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架体工程劳务</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zyjzfy20220006</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第一章  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架体工程劳务</w:t>
      </w:r>
      <w:r>
        <w:rPr>
          <w:rFonts w:hint="eastAsia" w:ascii="微软雅黑" w:eastAsia="微软雅黑"/>
          <w:b/>
          <w:sz w:val="28"/>
        </w:rPr>
        <w:t>招标公告</w:t>
      </w:r>
      <w:r>
        <w:rPr>
          <w:sz w:val="21"/>
        </w:rPr>
        <w:t xml:space="preserve"> </w:t>
      </w:r>
    </w:p>
    <w:p>
      <w:pPr>
        <w:pStyle w:val="9"/>
        <w:spacing w:before="79"/>
        <w:ind w:left="34" w:right="17"/>
        <w:jc w:val="center"/>
        <w:rPr>
          <w:rFonts w:hint="eastAsia" w:ascii="微软雅黑" w:eastAsia="宋体"/>
          <w:b/>
          <w:sz w:val="10"/>
          <w:lang w:eastAsia="zh-CN"/>
        </w:rPr>
      </w:pPr>
      <w:r>
        <w:t>招标项目编号：</w:t>
      </w:r>
      <w:r>
        <w:rPr>
          <w:rFonts w:hint="eastAsia"/>
          <w:spacing w:val="14"/>
          <w:w w:val="85"/>
          <w:lang w:val="en-US" w:eastAsia="zh-CN"/>
        </w:rPr>
        <w:t>zyjzfy20220006</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已办理完毕施工许可证</w:t>
      </w:r>
      <w:r>
        <w:rPr>
          <w:spacing w:val="-13"/>
          <w:w w:val="95"/>
          <w:sz w:val="24"/>
        </w:rPr>
        <w:t>，</w:t>
      </w:r>
      <w:r>
        <w:rPr>
          <w:rFonts w:hint="eastAsia"/>
          <w:spacing w:val="-13"/>
          <w:w w:val="95"/>
          <w:sz w:val="24"/>
          <w:lang w:val="en-US" w:eastAsia="zh-CN"/>
        </w:rPr>
        <w:t>具备施工条件，</w:t>
      </w:r>
      <w:r>
        <w:rPr>
          <w:spacing w:val="-13"/>
          <w:w w:val="95"/>
          <w:sz w:val="24"/>
        </w:rPr>
        <w:t>招标人</w:t>
      </w:r>
      <w:r>
        <w:rPr>
          <w:rFonts w:hint="eastAsia"/>
          <w:spacing w:val="-13"/>
          <w:w w:val="95"/>
          <w:sz w:val="24"/>
          <w:lang w:val="en-US" w:eastAsia="zh-CN"/>
        </w:rPr>
        <w:t>内蒙古中亿建筑有限公司</w:t>
      </w:r>
      <w:r>
        <w:rPr>
          <w:spacing w:val="-6"/>
          <w:sz w:val="24"/>
        </w:rPr>
        <w:t>。项目已具备招</w:t>
      </w:r>
      <w:r>
        <w:rPr>
          <w:sz w:val="24"/>
        </w:rPr>
        <w:t>标条件，现对本项目的</w:t>
      </w:r>
      <w:r>
        <w:rPr>
          <w:rFonts w:hint="eastAsia"/>
          <w:sz w:val="24"/>
          <w:lang w:val="en-US" w:eastAsia="zh-CN"/>
        </w:rPr>
        <w:t>架体工程劳务</w:t>
      </w:r>
      <w:r>
        <w:rPr>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全部架体工程劳务。</w:t>
      </w:r>
      <w:r>
        <w:rPr>
          <w:spacing w:val="-2"/>
          <w:sz w:val="24"/>
        </w:rPr>
        <w:t xml:space="preserve"> </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3</w:t>
      </w:r>
      <w:r>
        <w:rPr>
          <w:rFonts w:hint="eastAsia"/>
          <w:lang w:val="zh-CN" w:eastAsia="zh-CN"/>
        </w:rPr>
        <w:t xml:space="preserve">月 </w:t>
      </w:r>
      <w:r>
        <w:rPr>
          <w:rFonts w:hint="eastAsia"/>
          <w:lang w:val="en-US" w:eastAsia="zh-CN"/>
        </w:rPr>
        <w:t>27</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一、投标函及投标函附录"/>
      <w:bookmarkEnd w:id="3"/>
      <w:bookmarkStart w:id="4" w:name="第二章  投标人须知"/>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eastAsia="宋体"/>
          <w:sz w:val="24"/>
          <w:lang w:val="en-US" w:eastAsia="zh-CN"/>
        </w:rPr>
      </w:pPr>
      <w:r>
        <w:rPr>
          <w:rFonts w:hint="eastAsia"/>
          <w:sz w:val="24"/>
          <w:lang w:val="en-US" w:eastAsia="zh-CN"/>
        </w:rPr>
        <w:t>招标范围</w:t>
      </w:r>
      <w:r>
        <w:rPr>
          <w:sz w:val="24"/>
        </w:rPr>
        <w:t>：</w:t>
      </w:r>
      <w:r>
        <w:rPr>
          <w:rFonts w:hint="eastAsia"/>
          <w:sz w:val="24"/>
        </w:rPr>
        <w:t>内、外脚手架搭设和拆除，临边防护、门窗洞口防护、楼梯防护、卸料平台、施工用马道安装拆除，安全通道、脚手管、扣件，槽钢、工字钢等材料装卸车，堆放场地及操作面清理</w:t>
      </w:r>
      <w:r>
        <w:rPr>
          <w:rFonts w:hint="eastAsia"/>
          <w:sz w:val="24"/>
          <w:lang w:val="en-US" w:eastAsia="zh-CN"/>
        </w:rPr>
        <w:t>等（本工程地上9层，需做两次挑梁）。</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包含小料及工具：线绳、安全带及自用小型电动工具。</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日前完成</w:t>
      </w:r>
      <w:r>
        <w:rPr>
          <w:rFonts w:hint="eastAsia"/>
          <w:spacing w:val="-7"/>
          <w:sz w:val="24"/>
          <w:lang w:val="en-US" w:eastAsia="zh-CN"/>
        </w:rPr>
        <w:t>主体工程</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基础至主体结构3层架体搭设完毕后，拨付总价的10%，四至九层（包括屋面花架及机房等）拨付总价的30%，待架体及防护拆除后拨付总价的20%，剩余总价的40%分两年付清每年的端午节中秋节各付总价的5%，每年春节前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投标截止日期：2022年3月27日上午9：00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ascii="宋体" w:hAnsi="宋体" w:eastAsia="宋体"/>
          <w:spacing w:val="0"/>
          <w:w w:val="100"/>
          <w:sz w:val="25"/>
        </w:rPr>
        <w:t>赤峰市红山区妇幼保健院迁建项目</w:t>
      </w:r>
      <w:r>
        <w:rPr>
          <w:rFonts w:hint="eastAsia"/>
          <w:spacing w:val="0"/>
          <w:w w:val="100"/>
          <w:sz w:val="25"/>
          <w:lang w:val="en-US" w:eastAsia="zh-CN"/>
        </w:rPr>
        <w:t>架体</w:t>
      </w:r>
      <w:r>
        <w:rPr>
          <w:rFonts w:hint="eastAsia" w:ascii="宋体" w:hAnsi="宋体" w:eastAsia="宋体"/>
          <w:spacing w:val="0"/>
          <w:w w:val="100"/>
          <w:sz w:val="25"/>
          <w:lang w:val="en-US" w:eastAsia="zh-CN"/>
        </w:rPr>
        <w:t>工程劳务</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val="en-US" w:eastAsia="zh-CN"/>
        </w:rPr>
        <w:t>单价</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0.00以下人民币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hint="eastAsia" w:ascii="宋体" w:hAnsi="宋体" w:eastAsia="宋体" w:cs="宋体"/>
          <w:spacing w:val="0"/>
          <w:w w:val="100"/>
          <w:sz w:val="25"/>
          <w:lang w:val="en-US" w:eastAsia="zh-CN"/>
        </w:rPr>
        <w:t>±</w:t>
      </w:r>
      <w:r>
        <w:rPr>
          <w:rFonts w:hint="eastAsia" w:cs="宋体"/>
          <w:spacing w:val="0"/>
          <w:w w:val="100"/>
          <w:sz w:val="25"/>
          <w:lang w:val="en-US" w:eastAsia="zh-CN"/>
        </w:rPr>
        <w:t>0.00以上人民币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元每平方米（建筑面积）（</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w:t>
      </w:r>
      <w:r>
        <w:rPr>
          <w:rFonts w:hint="eastAsia" w:ascii="宋体" w:hAnsi="宋体" w:eastAsia="宋体" w:cs="宋体"/>
          <w:spacing w:val="0"/>
          <w:w w:val="100"/>
          <w:sz w:val="25"/>
          <w:u w:val="none"/>
          <w:lang w:val="en-US" w:eastAsia="zh-CN"/>
        </w:rPr>
        <w:t>㎡</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，修补工程中的任何缺陷，工程质量达到</w:t>
      </w:r>
      <w:r>
        <w:rPr>
          <w:rFonts w:hint="eastAsia"/>
          <w:spacing w:val="0"/>
          <w:w w:val="100"/>
          <w:u w:val="single"/>
          <w:lang w:val="en-US" w:eastAsia="zh-CN"/>
        </w:rPr>
        <w:t>内蒙古自治区“草原杯”</w:t>
      </w:r>
      <w:r>
        <w:rPr>
          <w:rFonts w:ascii="宋体" w:hAnsi="宋体" w:eastAsia="宋体"/>
          <w:spacing w:val="0"/>
          <w:w w:val="100"/>
          <w:u w:val="single"/>
        </w:rPr>
        <w:t xml:space="preserve"> </w:t>
      </w:r>
      <w:r>
        <w:rPr>
          <w:rFonts w:hint="eastAsia"/>
          <w:spacing w:val="0"/>
          <w:w w:val="100"/>
          <w:u w:val="single"/>
          <w:lang w:eastAsia="zh-CN"/>
        </w:rPr>
        <w:t>，</w:t>
      </w:r>
      <w:r>
        <w:rPr>
          <w:rFonts w:hint="eastAsia"/>
          <w:spacing w:val="0"/>
          <w:w w:val="100"/>
          <w:u w:val="single"/>
          <w:lang w:val="en-US" w:eastAsia="zh-CN"/>
        </w:rPr>
        <w:t>自治区安全文明标准化示范工地</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七）不拖欠农牧民工工资承诺函"/>
      <w:bookmarkEnd w:id="5"/>
      <w:bookmarkStart w:id="6" w:name="（八）承诺书"/>
      <w:bookmarkEnd w:id="6"/>
      <w:bookmarkStart w:id="7" w:name="八、资格审查资料"/>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架体</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vAlign w:val="center"/>
          </w:tcPr>
          <w:p>
            <w:pPr>
              <w:ind w:right="75"/>
              <w:jc w:val="center"/>
              <w:rPr>
                <w:sz w:val="24"/>
                <w:szCs w:val="24"/>
                <w:lang w:val="en-US"/>
              </w:rPr>
            </w:pPr>
            <w:r>
              <w:rPr>
                <w:rFonts w:hint="eastAsia"/>
                <w:sz w:val="24"/>
                <w:szCs w:val="24"/>
                <w:lang w:val="en-US"/>
              </w:rPr>
              <w:t>序号</w:t>
            </w:r>
          </w:p>
        </w:tc>
        <w:tc>
          <w:tcPr>
            <w:tcW w:w="3077" w:type="dxa"/>
            <w:vAlign w:val="center"/>
          </w:tcPr>
          <w:p>
            <w:pPr>
              <w:ind w:right="211"/>
              <w:jc w:val="center"/>
              <w:rPr>
                <w:sz w:val="24"/>
                <w:szCs w:val="24"/>
                <w:lang w:val="en-US"/>
              </w:rPr>
            </w:pPr>
            <w:r>
              <w:rPr>
                <w:rFonts w:hint="eastAsia"/>
                <w:sz w:val="24"/>
                <w:szCs w:val="24"/>
                <w:lang w:val="en-US"/>
              </w:rPr>
              <w:t>工程名称</w:t>
            </w:r>
          </w:p>
        </w:tc>
        <w:tc>
          <w:tcPr>
            <w:tcW w:w="1378" w:type="dxa"/>
            <w:vAlign w:val="center"/>
          </w:tcPr>
          <w:p>
            <w:pPr>
              <w:ind w:right="-6"/>
              <w:jc w:val="center"/>
              <w:rPr>
                <w:sz w:val="24"/>
                <w:szCs w:val="24"/>
                <w:lang w:val="en-US"/>
              </w:rPr>
            </w:pPr>
            <w:r>
              <w:rPr>
                <w:rFonts w:hint="eastAsia"/>
                <w:sz w:val="24"/>
                <w:szCs w:val="24"/>
                <w:lang w:val="en-US"/>
              </w:rPr>
              <w:t>建筑面积</w:t>
            </w:r>
          </w:p>
        </w:tc>
        <w:tc>
          <w:tcPr>
            <w:tcW w:w="1830" w:type="dxa"/>
            <w:vAlign w:val="center"/>
          </w:tcPr>
          <w:p>
            <w:pPr>
              <w:tabs>
                <w:tab w:val="left" w:pos="1491"/>
              </w:tabs>
              <w:ind w:right="123"/>
              <w:jc w:val="center"/>
              <w:rPr>
                <w:sz w:val="24"/>
                <w:szCs w:val="24"/>
                <w:lang w:val="en-US"/>
              </w:rPr>
            </w:pPr>
            <w:r>
              <w:rPr>
                <w:rFonts w:hint="eastAsia"/>
                <w:sz w:val="24"/>
                <w:szCs w:val="24"/>
                <w:lang w:val="en-US"/>
              </w:rPr>
              <w:t>所获奖项</w:t>
            </w:r>
          </w:p>
        </w:tc>
        <w:tc>
          <w:tcPr>
            <w:tcW w:w="1241" w:type="dxa"/>
            <w:vAlign w:val="center"/>
          </w:tcPr>
          <w:p>
            <w:pPr>
              <w:ind w:right="88"/>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7"/>
        <w:tabs>
          <w:tab w:val="left" w:pos="1464"/>
        </w:tabs>
        <w:ind w:left="0" w:firstLine="0"/>
        <w:rPr>
          <w:sz w:val="21"/>
        </w:rPr>
        <w:sectPr>
          <w:pgSz w:w="11910" w:h="16850"/>
          <w:pgMar w:top="1440" w:right="1800" w:bottom="1440" w:left="1800" w:header="1051" w:footer="1057" w:gutter="0"/>
          <w:cols w:space="720" w:num="1"/>
        </w:sectPr>
      </w:pPr>
    </w:p>
    <w:p>
      <w:pPr>
        <w:pStyle w:val="9"/>
        <w:spacing w:before="7"/>
        <w:rPr>
          <w:rFonts w:ascii="微软雅黑"/>
          <w:b/>
          <w:sz w:val="8"/>
        </w:rPr>
      </w:pPr>
      <w:bookmarkStart w:id="15" w:name="_GoBack"/>
      <w:bookmarkEnd w:id="15"/>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架体工程劳务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目架体工程劳务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目架体工程劳务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C11233A"/>
    <w:rsid w:val="1E4608BC"/>
    <w:rsid w:val="2B4F1F85"/>
    <w:rsid w:val="3AE50ED3"/>
    <w:rsid w:val="3ED60EA5"/>
    <w:rsid w:val="400E0E9A"/>
    <w:rsid w:val="48104AB0"/>
    <w:rsid w:val="75113C1C"/>
    <w:rsid w:val="75C457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2022-03-25T06:24:09Z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