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nGgAtYAAAAKAQAADwAAAAAAAAAB&#10;ACAAAAAiAAAAZHJzL2Rvd25yZXYueG1sUEsBAhQAFAAAAAgAh07iQEKtCq3ZAQAAmwMAAA4AAAAA&#10;AAAAAQAgAAAAJQEAAGRycy9lMm9Eb2MueG1sUEsFBgAAAAAGAAYAWQEAAHA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4"/>
        <w:spacing w:line="490" w:lineRule="exact"/>
        <w:ind w:left="162" w:right="17"/>
        <w:rPr>
          <w:rFonts w:hint="default" w:eastAsia="微软雅黑"/>
          <w:lang w:val="en-US" w:eastAsia="zh-CN"/>
        </w:rPr>
      </w:pPr>
      <w:r>
        <w:rPr>
          <w:rFonts w:hint="eastAsia" w:cs="宋体"/>
          <w:lang w:val="en-US"/>
        </w:rPr>
        <w:t>规范化建设项目</w:t>
      </w:r>
      <w:r>
        <w:rPr>
          <w:rFonts w:hint="eastAsia" w:cs="宋体"/>
          <w:lang w:val="en-US" w:eastAsia="zh-CN"/>
        </w:rPr>
        <w:t>商品混凝土采购</w:t>
      </w:r>
    </w:p>
    <w:p>
      <w:pPr>
        <w:pStyle w:val="9"/>
        <w:spacing w:before="11"/>
        <w:rPr>
          <w:rFonts w:ascii="微软雅黑"/>
          <w:b/>
          <w:sz w:val="20"/>
        </w:rPr>
      </w:pPr>
    </w:p>
    <w:p>
      <w:pPr>
        <w:pStyle w:val="5"/>
        <w:ind w:left="87" w:right="17"/>
        <w:rPr>
          <w:rFonts w:hint="eastAsia" w:ascii="宋体" w:eastAsia="宋体"/>
          <w:b w:val="0"/>
          <w:sz w:val="21"/>
          <w:lang w:val="en-US" w:eastAsia="zh-CN"/>
        </w:rPr>
      </w:pPr>
      <w:r>
        <w:rPr>
          <w:spacing w:val="14"/>
          <w:w w:val="85"/>
        </w:rPr>
        <w:t>招标项目编号：</w:t>
      </w:r>
      <w:r>
        <w:rPr>
          <w:rFonts w:hint="eastAsia" w:ascii="宋体" w:hAnsi="宋体" w:eastAsia="宋体" w:cs="宋体"/>
          <w:b/>
          <w:bCs/>
          <w:lang w:val="en-US" w:eastAsia="zh-CN"/>
        </w:rPr>
        <w:t>ZYJZJKZC</w:t>
      </w:r>
      <w:r>
        <w:rPr>
          <w:rFonts w:hint="eastAsia" w:ascii="宋体" w:hAnsi="宋体" w:eastAsia="宋体" w:cs="宋体"/>
          <w:b/>
          <w:bCs/>
          <w:spacing w:val="14"/>
          <w:w w:val="85"/>
          <w:lang w:val="en-US"/>
        </w:rPr>
        <w:t>2022000</w:t>
      </w:r>
      <w:r>
        <w:rPr>
          <w:rFonts w:hint="eastAsia" w:ascii="宋体" w:hAnsi="宋体" w:eastAsia="宋体" w:cs="宋体"/>
          <w:b/>
          <w:bCs/>
          <w:spacing w:val="14"/>
          <w:w w:val="85"/>
          <w:lang w:val="en-US" w:eastAsia="zh-CN"/>
        </w:rPr>
        <w:t>1</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四</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b/>
          <w:sz w:val="36"/>
          <w:szCs w:val="36"/>
          <w:lang w:val="en-US"/>
        </w:rPr>
      </w:pPr>
      <w:r>
        <w:rPr>
          <w:rFonts w:hint="eastAsia" w:ascii="宋体" w:hAnsi="宋体" w:eastAsia="宋体" w:cs="宋体"/>
          <w:b/>
          <w:sz w:val="36"/>
          <w:szCs w:val="36"/>
          <w:lang w:val="en-US"/>
        </w:rPr>
        <w:t>红山区疾病预防控制体系和卫生执法监督体系</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28"/>
          <w:szCs w:val="28"/>
        </w:rPr>
      </w:pPr>
      <w:r>
        <w:rPr>
          <w:rFonts w:hint="eastAsia" w:ascii="宋体" w:hAnsi="宋体" w:eastAsia="宋体" w:cs="宋体"/>
          <w:b/>
          <w:sz w:val="36"/>
          <w:szCs w:val="36"/>
          <w:lang w:val="en-US"/>
        </w:rPr>
        <w:t>规范化建设项目</w:t>
      </w:r>
      <w:r>
        <w:rPr>
          <w:rFonts w:hint="eastAsia" w:cs="宋体"/>
          <w:b/>
          <w:sz w:val="36"/>
          <w:szCs w:val="36"/>
          <w:lang w:val="en-US" w:eastAsia="zh-CN"/>
        </w:rPr>
        <w:t>商品混凝土采购</w:t>
      </w: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ZYJZJK</w:t>
      </w:r>
      <w:r>
        <w:rPr>
          <w:rFonts w:hint="eastAsia" w:cs="宋体"/>
          <w:b/>
          <w:bCs/>
          <w:lang w:val="en-US" w:eastAsia="zh-CN"/>
        </w:rPr>
        <w:t>ZC</w:t>
      </w:r>
      <w:r>
        <w:rPr>
          <w:rFonts w:hint="eastAsia" w:ascii="宋体" w:hAnsi="宋体" w:eastAsia="宋体" w:cs="宋体"/>
          <w:b/>
          <w:bCs/>
          <w:spacing w:val="14"/>
          <w:w w:val="85"/>
          <w:lang w:val="en-US"/>
        </w:rPr>
        <w:t>2022000</w:t>
      </w:r>
      <w:r>
        <w:rPr>
          <w:rFonts w:hint="eastAsia" w:cs="宋体"/>
          <w:b/>
          <w:bCs/>
          <w:spacing w:val="14"/>
          <w:w w:val="85"/>
          <w:lang w:val="en-US" w:eastAsia="zh-CN"/>
        </w:rPr>
        <w:t>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红山区疾病预防控制体系和卫生执法监督体系规范化建设项目已办理完毕施工许可证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eastAsia="zh-CN"/>
        </w:rPr>
        <w:t>商品混凝土采购</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rPr>
        <w:t>红山区疾病预防控制体系和卫生执法监督体系规范化建设项目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rPr>
        <w:t>红山区疾病预防控制体系和卫生执法监督体系规范化建设项目</w:t>
      </w:r>
      <w:r>
        <w:rPr>
          <w:rFonts w:hint="eastAsia"/>
          <w:sz w:val="28"/>
          <w:szCs w:val="28"/>
          <w:lang w:val="en-US" w:eastAsia="zh-CN"/>
        </w:rPr>
        <w:t>商品混凝土采购</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 xml:space="preserve">：赤峰市红山区昭苏河大街以南、桥北街以北、清河路以西、北大桥路以东 </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sz w:val="28"/>
          <w:szCs w:val="28"/>
        </w:rPr>
        <w:t>工程规模：项目总用地面积 5216 平方米，总建筑面积 10260 平方米，其中：地上建筑面积 6260 平方米，地下停车场 4000 平方米。</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eastAsia="zh-CN"/>
        </w:rPr>
        <w:t>商品混凝土采购</w:t>
      </w:r>
      <w:r>
        <w:rPr>
          <w:rFonts w:hint="eastAsia"/>
          <w:sz w:val="28"/>
          <w:szCs w:val="28"/>
          <w:lang w:val="en-US"/>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eastAsia="zh-CN"/>
        </w:rPr>
        <w:t>计划</w:t>
      </w:r>
      <w:r>
        <w:rPr>
          <w:rFonts w:hint="eastAsia"/>
          <w:sz w:val="28"/>
          <w:szCs w:val="28"/>
        </w:rPr>
        <w:t xml:space="preserve">工期：2023 年 </w:t>
      </w:r>
      <w:r>
        <w:rPr>
          <w:rFonts w:hint="eastAsia"/>
          <w:sz w:val="28"/>
          <w:szCs w:val="28"/>
          <w:lang w:val="en-US"/>
        </w:rPr>
        <w:t>9</w:t>
      </w:r>
      <w:r>
        <w:rPr>
          <w:rFonts w:hint="eastAsia"/>
          <w:sz w:val="28"/>
          <w:szCs w:val="28"/>
        </w:rPr>
        <w:t xml:space="preserve"> 月 30 日前</w:t>
      </w:r>
      <w:r>
        <w:rPr>
          <w:rFonts w:hint="eastAsia"/>
          <w:sz w:val="28"/>
          <w:szCs w:val="28"/>
          <w:lang w:val="en-US"/>
        </w:rPr>
        <w:t>竣工</w:t>
      </w:r>
      <w:r>
        <w:rPr>
          <w:rFonts w:hint="eastAsia"/>
          <w:sz w:val="28"/>
          <w:szCs w:val="28"/>
        </w:rPr>
        <w:t>（具体开工日期以合同签订日期为准）</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混凝土配合比符合国家技术标准要求，到场时塌落度应符合现场浇筑要求。</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本项目要求投标人须在人员、设备、资金等方面具有相应的施工能力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4 </w:t>
      </w:r>
      <w:r>
        <w:rPr>
          <w:rFonts w:hint="eastAsia"/>
          <w:sz w:val="28"/>
          <w:szCs w:val="28"/>
        </w:rPr>
        <w:t xml:space="preserve">月 </w:t>
      </w:r>
      <w:r>
        <w:rPr>
          <w:rFonts w:hint="eastAsia"/>
          <w:sz w:val="28"/>
          <w:szCs w:val="28"/>
          <w:lang w:val="en-US" w:eastAsia="zh-CN"/>
        </w:rPr>
        <w:t>16</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lang w:val="en-US" w:eastAsia="zh-CN"/>
        </w:rPr>
      </w:pPr>
    </w:p>
    <w:p/>
    <w:p/>
    <w:p/>
    <w:p/>
    <w:p/>
    <w:p/>
    <w:p/>
    <w:p/>
    <w:p/>
    <w:p/>
    <w:p/>
    <w:p/>
    <w:p/>
    <w:p/>
    <w:p/>
    <w:p/>
    <w:p/>
    <w:p/>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pacing w:val="-1"/>
                <w:sz w:val="24"/>
                <w:szCs w:val="24"/>
                <w:lang w:val="en-US"/>
              </w:rPr>
              <w:t>红山区疾病预防控制体系和卫生执法监督体系规范化建设项目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rPr>
              <w:t>赤峰市红山区昭苏河大街以南、桥北街以北、清河路以西、北大桥路以东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本项目工程施工图纸范围内的全部商品混凝土采购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计划工期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tcPr>
          <w:p>
            <w:pPr>
              <w:tabs>
                <w:tab w:val="left" w:pos="1388"/>
              </w:tabs>
              <w:spacing w:line="316" w:lineRule="auto"/>
              <w:ind w:right="468"/>
              <w:jc w:val="both"/>
              <w:rPr>
                <w:rFonts w:hint="eastAsia" w:ascii="宋体" w:hAnsi="宋体" w:eastAsia="宋体" w:cs="宋体"/>
                <w:sz w:val="24"/>
                <w:szCs w:val="24"/>
                <w:vertAlign w:val="baseline"/>
                <w:lang w:val="en-US" w:eastAsia="zh-CN"/>
              </w:rPr>
            </w:pPr>
            <w:r>
              <w:rPr>
                <w:rFonts w:hint="eastAsia"/>
                <w:spacing w:val="-2"/>
                <w:sz w:val="24"/>
                <w:lang w:val="en-US" w:eastAsia="zh-CN"/>
              </w:rPr>
              <w:t>混凝土配合比符合国家技术标准要求，到场时塌落度应符合现场浇筑要求。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2022年4月</w:t>
            </w:r>
            <w:r>
              <w:rPr>
                <w:rFonts w:hint="eastAsia" w:cs="宋体"/>
                <w:sz w:val="24"/>
                <w:szCs w:val="24"/>
                <w:vertAlign w:val="baseline"/>
                <w:lang w:val="en-US" w:eastAsia="zh-CN"/>
              </w:rPr>
              <w:t>16</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eastAsia"/>
                <w:sz w:val="24"/>
                <w:lang w:val="en-US" w:eastAsia="zh-CN"/>
              </w:rPr>
            </w:pPr>
            <w:r>
              <w:rPr>
                <w:rFonts w:hint="eastAsia"/>
                <w:sz w:val="24"/>
                <w:lang w:val="en-US"/>
              </w:rPr>
              <w:t>本工程混凝土</w:t>
            </w:r>
            <w:r>
              <w:rPr>
                <w:rFonts w:hint="eastAsia"/>
                <w:sz w:val="24"/>
                <w:lang w:val="en-US" w:eastAsia="zh-CN"/>
              </w:rPr>
              <w:t>垫层、二次结构部分，以混凝土运输车方量为准，主体部分方量以图纸方量结算。</w:t>
            </w:r>
          </w:p>
          <w:p>
            <w:pPr>
              <w:pStyle w:val="16"/>
              <w:numPr>
                <w:ilvl w:val="0"/>
                <w:numId w:val="0"/>
              </w:numPr>
              <w:tabs>
                <w:tab w:val="left" w:pos="1388"/>
              </w:tabs>
              <w:spacing w:line="316" w:lineRule="auto"/>
              <w:ind w:right="468" w:rightChars="0"/>
              <w:jc w:val="both"/>
              <w:rPr>
                <w:rFonts w:hint="eastAsia"/>
                <w:color w:val="auto"/>
                <w:sz w:val="24"/>
                <w:lang w:val="en-US" w:eastAsia="zh-CN"/>
              </w:rPr>
            </w:pPr>
            <w:r>
              <w:rPr>
                <w:rFonts w:hint="eastAsia"/>
                <w:color w:val="auto"/>
                <w:sz w:val="24"/>
                <w:lang w:val="en-US" w:eastAsia="zh-CN"/>
              </w:rPr>
              <w:t>1、</w:t>
            </w:r>
            <w:r>
              <w:rPr>
                <w:rFonts w:hint="eastAsia"/>
                <w:color w:val="auto"/>
                <w:sz w:val="24"/>
                <w:lang w:val="en-US"/>
              </w:rPr>
              <w:t>每发生</w:t>
            </w:r>
            <w:r>
              <w:rPr>
                <w:rFonts w:hint="eastAsia"/>
                <w:color w:val="auto"/>
                <w:sz w:val="24"/>
                <w:lang w:val="en-US" w:eastAsia="zh-CN"/>
              </w:rPr>
              <w:t>3</w:t>
            </w:r>
            <w:r>
              <w:rPr>
                <w:rFonts w:hint="eastAsia"/>
                <w:color w:val="auto"/>
                <w:sz w:val="24"/>
                <w:lang w:val="en-US"/>
              </w:rPr>
              <w:t>000m³</w:t>
            </w:r>
            <w:r>
              <w:rPr>
                <w:rFonts w:hint="eastAsia"/>
                <w:color w:val="auto"/>
                <w:sz w:val="24"/>
                <w:lang w:val="en-US" w:eastAsia="zh-CN"/>
              </w:rPr>
              <w:t>结算一次，最后一次不足3000m³的按实际发生量结算。</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2、结算分两部分，其中总价款的80%以承兑汇票结算，总价款的20%以房抵账。</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3、承兑汇票部分结算时，到结算节点支付已发生总价的48%，结算节点后六个月支付剩余部分的32%。</w:t>
            </w:r>
          </w:p>
          <w:p>
            <w:pPr>
              <w:pStyle w:val="16"/>
              <w:numPr>
                <w:ilvl w:val="0"/>
                <w:numId w:val="0"/>
              </w:numPr>
              <w:tabs>
                <w:tab w:val="left" w:pos="1388"/>
              </w:tabs>
              <w:spacing w:line="316" w:lineRule="auto"/>
              <w:ind w:right="468" w:rightChars="0"/>
              <w:jc w:val="both"/>
              <w:rPr>
                <w:rFonts w:hint="eastAsia" w:ascii="宋体" w:hAnsi="宋体" w:cs="宋体" w:eastAsiaTheme="minorEastAsia"/>
                <w:b/>
                <w:bCs/>
                <w:szCs w:val="24"/>
                <w:vertAlign w:val="baseline"/>
                <w:lang w:val="en-US" w:eastAsia="zh-CN"/>
              </w:rPr>
            </w:pPr>
            <w:r>
              <w:rPr>
                <w:rFonts w:hint="eastAsia"/>
                <w:color w:val="auto"/>
                <w:sz w:val="24"/>
                <w:lang w:val="en-US" w:eastAsia="zh-CN"/>
              </w:rPr>
              <w:t>4、以房抵账部分，乙方选房后计算房产总价，抵账部分达到房产价总款后办理抵账手续。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保质量、保供货周期期最低价报价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14</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最高限价</w:t>
            </w:r>
          </w:p>
        </w:tc>
        <w:tc>
          <w:tcPr>
            <w:tcW w:w="5983" w:type="dxa"/>
            <w:vAlign w:val="center"/>
          </w:tcPr>
          <w:p>
            <w:pPr>
              <w:bidi w:val="0"/>
              <w:spacing w:line="360" w:lineRule="auto"/>
              <w:jc w:val="both"/>
              <w:rPr>
                <w:rFonts w:hint="default"/>
                <w:sz w:val="24"/>
                <w:szCs w:val="24"/>
                <w:lang w:val="en-US" w:eastAsia="zh-CN"/>
              </w:rPr>
            </w:pPr>
            <w:r>
              <w:rPr>
                <w:rFonts w:hint="eastAsia"/>
                <w:sz w:val="24"/>
                <w:szCs w:val="24"/>
                <w:lang w:val="en-US" w:eastAsia="zh-CN"/>
              </w:rPr>
              <w:t>设置，见附表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default" w:eastAsiaTheme="minorEastAsia"/>
          <w:lang w:val="en-US" w:eastAsia="zh-CN"/>
        </w:rPr>
      </w:pPr>
    </w:p>
    <w:p>
      <w:pPr>
        <w:ind w:right="517"/>
        <w:jc w:val="center"/>
        <w:rPr>
          <w:rFonts w:hint="eastAsia"/>
          <w:b/>
          <w:sz w:val="44"/>
          <w:szCs w:val="44"/>
          <w:lang w:val="en-US"/>
        </w:rPr>
      </w:pPr>
      <w:bookmarkStart w:id="0" w:name="一、投标函及投标函附录"/>
      <w:bookmarkEnd w:id="0"/>
      <w:bookmarkStart w:id="1" w:name="第二章__投标人须知"/>
      <w:bookmarkEnd w:id="1"/>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jc w:val="center"/>
        <w:rPr>
          <w:rFonts w:hint="default" w:eastAsia="宋体"/>
          <w:sz w:val="36"/>
          <w:szCs w:val="36"/>
          <w:lang w:val="en-US" w:eastAsia="zh-CN"/>
        </w:rPr>
      </w:pPr>
      <w:r>
        <w:rPr>
          <w:rFonts w:hint="eastAsia"/>
          <w:sz w:val="36"/>
          <w:szCs w:val="36"/>
          <w:lang w:val="en-US" w:eastAsia="zh-CN"/>
        </w:rPr>
        <w:t>最高限价表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w:t>
      </w:r>
      <w:r>
        <w:rPr>
          <w:rFonts w:hint="eastAsia"/>
          <w:sz w:val="30"/>
          <w:szCs w:val="30"/>
          <w:lang w:val="en-US" w:eastAsia="zh-CN"/>
        </w:rPr>
        <w:t>经内蒙古中亿建筑有限公司集采中心办公室市场调研，限定最高报价如下</w:t>
      </w:r>
      <w:r>
        <w:rPr>
          <w:rFonts w:hint="eastAsia"/>
          <w:sz w:val="30"/>
          <w:szCs w:val="30"/>
        </w:rPr>
        <w:t>（含3%增值税专用发票）</w:t>
      </w:r>
      <w:r>
        <w:rPr>
          <w:rFonts w:hint="eastAsia"/>
          <w:sz w:val="30"/>
          <w:szCs w:val="30"/>
          <w:lang w:eastAsia="zh-CN"/>
        </w:rPr>
        <w:t>，</w:t>
      </w:r>
      <w:r>
        <w:rPr>
          <w:rFonts w:hint="eastAsia"/>
          <w:sz w:val="30"/>
          <w:szCs w:val="30"/>
          <w:lang w:val="en-US" w:eastAsia="zh-CN"/>
        </w:rPr>
        <w:t>请各投标人投标报价不得高于以下价格，高于以下价格视为废标</w:t>
      </w:r>
      <w:r>
        <w:rPr>
          <w:rFonts w:hint="eastAsia"/>
          <w:sz w:val="30"/>
          <w:szCs w:val="30"/>
        </w:rPr>
        <w:t>：</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Layout w:type="fixed"/>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230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50</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90</w:t>
            </w:r>
          </w:p>
        </w:tc>
      </w:tr>
      <w:tr>
        <w:tblPrEx>
          <w:tblLayout w:type="fixed"/>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eastAsia="zh-CN"/>
        </w:rPr>
        <w:t>注：</w:t>
      </w:r>
      <w:r>
        <w:rPr>
          <w:rFonts w:hint="eastAsia"/>
          <w:b/>
          <w:bCs/>
          <w:sz w:val="24"/>
          <w:szCs w:val="24"/>
          <w:lang w:val="en-US" w:eastAsia="zh-CN"/>
        </w:rPr>
        <w:t>以上价格为运距在15公里以内的价格，超出15公里以外每公里增加2元。</w:t>
      </w:r>
    </w:p>
    <w:p>
      <w:pPr>
        <w:jc w:val="right"/>
        <w:rPr>
          <w:rFonts w:hint="eastAsia"/>
          <w:sz w:val="30"/>
          <w:szCs w:val="30"/>
          <w:lang w:val="en-US" w:eastAsia="zh-CN"/>
        </w:rPr>
      </w:pPr>
    </w:p>
    <w:p>
      <w:pPr>
        <w:ind w:right="517"/>
        <w:jc w:val="center"/>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rPr>
        <w:t>山区疾病预防控制体系和卫生执法监督体系规范化建设项目</w:t>
      </w:r>
      <w:r>
        <w:rPr>
          <w:rFonts w:hint="eastAsia"/>
          <w:sz w:val="28"/>
          <w:szCs w:val="28"/>
          <w:lang w:val="en-US" w:eastAsia="zh-CN"/>
        </w:rPr>
        <w:t>商品混凝土采购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每一次商品混凝土供应，确保商品混凝土供应质量</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bookmarkStart w:id="11" w:name="_GoBack"/>
      <w:bookmarkEnd w:id="11"/>
    </w:p>
    <w:p>
      <w:pPr>
        <w:rPr>
          <w:rFonts w:ascii="宋体" w:hAnsi="宋体" w:eastAsia="宋体"/>
          <w:sz w:val="28"/>
          <w:szCs w:val="28"/>
        </w:rPr>
      </w:pPr>
    </w:p>
    <w:p>
      <w:pPr>
        <w:jc w:val="center"/>
        <w:rPr>
          <w:rFonts w:hint="eastAsia"/>
          <w:sz w:val="36"/>
          <w:szCs w:val="36"/>
        </w:rPr>
      </w:pPr>
      <w:r>
        <w:rPr>
          <w:rFonts w:hint="eastAsia"/>
          <w:sz w:val="36"/>
          <w:szCs w:val="36"/>
        </w:rPr>
        <w:t>商品混凝土报价单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根据政府主管部门的同期商品混凝土指导价格，结合当前赤峰地区原材料成本，本公司混凝土报价如下（含3%增值税专用发票）：</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Layout w:type="fixed"/>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highlight w:val="none"/>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Layout w:type="fixed"/>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cs="Times New Roman"/>
                <w:kern w:val="2"/>
                <w:sz w:val="24"/>
                <w:szCs w:val="24"/>
                <w:lang w:val="en-US" w:eastAsia="zh-CN" w:bidi="ar-SA"/>
              </w:rPr>
            </w:pPr>
          </w:p>
        </w:tc>
      </w:tr>
      <w:tr>
        <w:tblPrEx>
          <w:tblLayout w:type="fixed"/>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rPr>
          <w:rFonts w:hint="eastAsia"/>
          <w:b/>
          <w:bCs/>
          <w:sz w:val="24"/>
          <w:szCs w:val="24"/>
          <w:lang w:val="en-US" w:eastAsia="zh-CN"/>
        </w:rPr>
      </w:pPr>
      <w:r>
        <w:rPr>
          <w:rFonts w:hint="eastAsia"/>
          <w:b/>
          <w:bCs/>
          <w:sz w:val="24"/>
          <w:szCs w:val="24"/>
          <w:lang w:eastAsia="zh-CN"/>
        </w:rPr>
        <w:t>注：</w:t>
      </w:r>
      <w:r>
        <w:rPr>
          <w:rFonts w:hint="eastAsia"/>
          <w:b/>
          <w:bCs/>
          <w:sz w:val="24"/>
          <w:szCs w:val="24"/>
          <w:lang w:val="en-US" w:eastAsia="zh-CN"/>
        </w:rPr>
        <w:t>以上价格为运距在15公里以内的价格，超出15公里以外每公里增加2元</w:t>
      </w:r>
    </w:p>
    <w:p>
      <w:pPr>
        <w:rPr>
          <w:rFonts w:hint="eastAsia"/>
          <w:b/>
          <w:bCs/>
          <w:sz w:val="24"/>
          <w:szCs w:val="24"/>
          <w:lang w:val="en-US" w:eastAsia="zh-CN"/>
        </w:rPr>
      </w:pPr>
    </w:p>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rPr>
          <w:rFonts w:hint="eastAsia"/>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八、资格审查资料"/>
      <w:bookmarkEnd w:id="2"/>
      <w:bookmarkStart w:id="3" w:name="（八）承诺书"/>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u w:val="single"/>
        </w:rPr>
        <w:t>红山区疾病预防控制体系和卫生执法监督体系规范化建设项目</w:t>
      </w:r>
      <w:r>
        <w:rPr>
          <w:rFonts w:hint="eastAsia"/>
          <w:sz w:val="28"/>
          <w:szCs w:val="28"/>
          <w:lang w:val="en-US" w:eastAsia="zh-CN"/>
        </w:rPr>
        <w:t>商品混凝土采购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 w:val="18"/>
        <w:szCs w:val="18"/>
        <w:lang w:val="en-US"/>
      </w:rPr>
      <w:t>红山区疾病预防控制体系和卫生执法监督体系规范化建设项目</w:t>
    </w:r>
    <w:r>
      <w:rPr>
        <w:rFonts w:hint="eastAsia"/>
        <w:sz w:val="18"/>
        <w:szCs w:val="18"/>
        <w:lang w:val="en-US" w:eastAsia="zh-CN"/>
      </w:rPr>
      <w:t>商品混凝土采购</w:t>
    </w:r>
    <w:r>
      <w:rPr>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rPr>
      <w:t>红山区疾病预防控制体系和卫生执法监督体系规范化建设项目</w:t>
    </w:r>
    <w:r>
      <w:rPr>
        <w:rFonts w:hint="eastAsia"/>
        <w:sz w:val="18"/>
        <w:szCs w:val="18"/>
        <w:lang w:val="en-US" w:eastAsia="zh-CN"/>
      </w:rPr>
      <w:t>商品混凝土采购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6DE9"/>
    <w:rsid w:val="35B7717F"/>
    <w:rsid w:val="38086DE9"/>
    <w:rsid w:val="59892C39"/>
    <w:rsid w:val="6231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2487</Words>
  <Characters>2705</Characters>
  <Lines>0</Lines>
  <Paragraphs>0</Paragraphs>
  <TotalTime>0</TotalTime>
  <ScaleCrop>false</ScaleCrop>
  <LinksUpToDate>false</LinksUpToDate>
  <CharactersWithSpaces>3011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2022-04-10T00:57:36Z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C96E78243F304B89B274899A8C876EC8</vt:lpwstr>
  </property>
</Properties>
</file>