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赤峰学院附属医院临床综合楼建设项目PVC-U排水管材管件采购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ZYJZFSYY20220008</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赤峰学院附属医院临床综合楼建设项目PVC-U排水管材、管件采购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20220008</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PVC-U排水管道、管件采购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赤峰学院附属医院临床综合楼建设项目PVC-U排水管材管件采购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全部PVC-U排水管道、管件采购。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6</w:t>
      </w:r>
      <w:r>
        <w:rPr>
          <w:rFonts w:hint="eastAsia"/>
          <w:sz w:val="28"/>
          <w:szCs w:val="28"/>
        </w:rPr>
        <w:t xml:space="preserve">月 </w:t>
      </w:r>
      <w:r>
        <w:rPr>
          <w:rFonts w:hint="eastAsia"/>
          <w:sz w:val="28"/>
          <w:szCs w:val="28"/>
          <w:lang w:val="en-US" w:eastAsia="zh-CN"/>
        </w:rPr>
        <w:t>25</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rFonts w:hint="eastAsia"/>
          <w:sz w:val="28"/>
          <w:szCs w:val="28"/>
          <w:lang w:val="en-US"/>
        </w:rPr>
      </w:pPr>
      <w:r>
        <w:rPr>
          <w:rFonts w:hint="eastAsia"/>
          <w:sz w:val="28"/>
          <w:szCs w:val="28"/>
          <w:lang w:val="en-US"/>
        </w:rPr>
        <w:t xml:space="preserve">                          </w:t>
      </w:r>
    </w:p>
    <w:p>
      <w:pPr>
        <w:spacing w:line="600" w:lineRule="exact"/>
        <w:ind w:firstLine="560" w:firstLineChars="200"/>
        <w:rPr>
          <w:rFonts w:hint="eastAsia"/>
          <w:sz w:val="28"/>
          <w:szCs w:val="28"/>
          <w:lang w:val="en-US"/>
        </w:rPr>
      </w:pPr>
    </w:p>
    <w:p>
      <w:pPr>
        <w:spacing w:line="600" w:lineRule="exact"/>
        <w:ind w:firstLine="560" w:firstLineChars="200"/>
        <w:rPr>
          <w:rFonts w:hint="eastAsia"/>
          <w:sz w:val="28"/>
          <w:szCs w:val="28"/>
          <w:lang w:val="en-US"/>
        </w:rPr>
      </w:pPr>
    </w:p>
    <w:p>
      <w:pPr>
        <w:spacing w:line="600" w:lineRule="exact"/>
        <w:ind w:firstLine="560" w:firstLineChars="200"/>
        <w:rPr>
          <w:rFonts w:hint="eastAsia"/>
          <w:sz w:val="28"/>
          <w:szCs w:val="28"/>
          <w:lang w:val="en-US"/>
        </w:rPr>
      </w:pPr>
    </w:p>
    <w:p>
      <w:pPr>
        <w:spacing w:line="600" w:lineRule="exact"/>
        <w:ind w:firstLine="560" w:firstLineChars="200"/>
        <w:rPr>
          <w:rFonts w:hint="eastAsia"/>
          <w:sz w:val="28"/>
          <w:szCs w:val="28"/>
          <w:lang w:val="en-US"/>
        </w:rPr>
      </w:pPr>
    </w:p>
    <w:p>
      <w:pPr>
        <w:spacing w:line="600" w:lineRule="exact"/>
        <w:ind w:firstLine="560" w:firstLineChars="200"/>
        <w:rPr>
          <w:rFonts w:hint="eastAsia"/>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center"/>
        <w:rPr>
          <w:b/>
          <w:bCs/>
          <w:sz w:val="44"/>
          <w:szCs w:val="52"/>
          <w:lang w:val="en-US"/>
        </w:rPr>
      </w:pPr>
    </w:p>
    <w:p>
      <w:pPr>
        <w:jc w:val="both"/>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360" w:lineRule="auto"/>
              <w:jc w:val="both"/>
              <w:rPr>
                <w:sz w:val="24"/>
                <w:szCs w:val="24"/>
                <w:lang w:val="en-US"/>
              </w:rPr>
            </w:pPr>
            <w:r>
              <w:rPr>
                <w:rFonts w:hint="eastAsia"/>
                <w:sz w:val="24"/>
                <w:szCs w:val="24"/>
                <w:lang w:val="en-US"/>
              </w:rPr>
              <w:t>本项目工程施工图纸范围内的地下车库</w:t>
            </w:r>
            <w:r>
              <w:rPr>
                <w:rFonts w:hint="eastAsia"/>
                <w:sz w:val="28"/>
                <w:szCs w:val="28"/>
                <w:lang w:val="en-US"/>
              </w:rPr>
              <w:t>PVC-U排水管材管件</w:t>
            </w:r>
            <w:r>
              <w:rPr>
                <w:rFonts w:hint="eastAsia"/>
                <w:sz w:val="24"/>
                <w:szCs w:val="24"/>
                <w:lang w:val="en-US"/>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color w:val="FF0000"/>
              </w:rPr>
            </w:pPr>
            <w:r>
              <w:rPr>
                <w:color w:val="FF0000"/>
              </w:rPr>
              <w:t>一、 产品执行标准： 产品应符合GB/ 5836.1-2006《建筑排水用硬聚氯乙烯（PVC-U）管材》和GB/T5836.2-2006 《硬聚氯乙烯（PVC-U）管件》的要求。</w:t>
            </w:r>
          </w:p>
          <w:p>
            <w:pPr>
              <w:tabs>
                <w:tab w:val="left" w:pos="1388"/>
              </w:tabs>
              <w:spacing w:line="316" w:lineRule="auto"/>
              <w:ind w:right="468"/>
              <w:jc w:val="both"/>
              <w:rPr>
                <w:color w:val="FF0000"/>
              </w:rPr>
            </w:pPr>
            <w:r>
              <w:rPr>
                <w:color w:val="FF0000"/>
              </w:rPr>
              <w:t xml:space="preserve"> 二、 产品技术要求：</w:t>
            </w:r>
          </w:p>
          <w:p>
            <w:pPr>
              <w:tabs>
                <w:tab w:val="left" w:pos="1388"/>
              </w:tabs>
              <w:spacing w:line="316" w:lineRule="auto"/>
              <w:ind w:right="468"/>
              <w:jc w:val="both"/>
              <w:rPr>
                <w:color w:val="FF0000"/>
              </w:rPr>
            </w:pPr>
            <w:r>
              <w:rPr>
                <w:color w:val="FF0000"/>
              </w:rPr>
              <w:t xml:space="preserve"> 1、生产管材管件原料为硬聚氯乙烯（PVC-U）混配料，混配料应以聚氯乙烯（PVC）树脂 为主，加入为生产符合本部分要求所必须的添加剂，添加剂应分散均匀。 </w:t>
            </w:r>
          </w:p>
          <w:p>
            <w:pPr>
              <w:tabs>
                <w:tab w:val="left" w:pos="1388"/>
              </w:tabs>
              <w:spacing w:line="316" w:lineRule="auto"/>
              <w:ind w:right="468"/>
              <w:jc w:val="both"/>
              <w:rPr>
                <w:color w:val="FF0000"/>
              </w:rPr>
            </w:pPr>
            <w:r>
              <w:rPr>
                <w:color w:val="FF0000"/>
              </w:rPr>
              <w:t xml:space="preserve">（1）生产管材原料中硬聚氯乙烯的质量百分含量不宜低于 80%； </w:t>
            </w:r>
          </w:p>
          <w:p>
            <w:pPr>
              <w:tabs>
                <w:tab w:val="left" w:pos="1388"/>
              </w:tabs>
              <w:spacing w:line="316" w:lineRule="auto"/>
              <w:ind w:right="468"/>
              <w:jc w:val="both"/>
              <w:rPr>
                <w:color w:val="FF0000"/>
              </w:rPr>
            </w:pPr>
            <w:r>
              <w:rPr>
                <w:color w:val="FF0000"/>
              </w:rPr>
              <w:t xml:space="preserve">（2）管件混配料中聚氯乙烯（PVC）树脂的质量百分比含量不宜低于 85%； </w:t>
            </w:r>
          </w:p>
          <w:p>
            <w:pPr>
              <w:tabs>
                <w:tab w:val="left" w:pos="1388"/>
              </w:tabs>
              <w:spacing w:line="316" w:lineRule="auto"/>
              <w:ind w:right="468"/>
              <w:jc w:val="both"/>
              <w:rPr>
                <w:color w:val="FF0000"/>
              </w:rPr>
            </w:pPr>
            <w:r>
              <w:rPr>
                <w:color w:val="FF0000"/>
              </w:rPr>
              <w:t xml:space="preserve">(3) 不允许使用回收废料。 </w:t>
            </w:r>
          </w:p>
          <w:p>
            <w:pPr>
              <w:tabs>
                <w:tab w:val="left" w:pos="1388"/>
              </w:tabs>
              <w:spacing w:line="316" w:lineRule="auto"/>
              <w:ind w:right="468"/>
              <w:jc w:val="both"/>
              <w:rPr>
                <w:color w:val="FF0000"/>
              </w:rPr>
            </w:pPr>
            <w:r>
              <w:rPr>
                <w:color w:val="FF0000"/>
              </w:rPr>
              <w:t xml:space="preserve">2、管材管件按连接形式不同分为胶粘性连接型和弹性密封圈连接型。 </w:t>
            </w:r>
          </w:p>
          <w:p>
            <w:pPr>
              <w:tabs>
                <w:tab w:val="left" w:pos="1388"/>
              </w:tabs>
              <w:spacing w:line="316" w:lineRule="auto"/>
              <w:ind w:right="468"/>
              <w:jc w:val="both"/>
              <w:rPr>
                <w:color w:val="FF0000"/>
              </w:rPr>
            </w:pPr>
            <w:r>
              <w:rPr>
                <w:color w:val="FF0000"/>
              </w:rPr>
              <w:t xml:space="preserve">3、外观要求 </w:t>
            </w:r>
          </w:p>
          <w:p>
            <w:pPr>
              <w:tabs>
                <w:tab w:val="left" w:pos="1388"/>
              </w:tabs>
              <w:spacing w:line="316" w:lineRule="auto"/>
              <w:ind w:right="468"/>
              <w:jc w:val="both"/>
              <w:rPr>
                <w:color w:val="FF0000"/>
              </w:rPr>
            </w:pPr>
            <w:r>
              <w:rPr>
                <w:color w:val="FF0000"/>
              </w:rPr>
              <w:t xml:space="preserve">（1）管材内外壁应光滑，不允许有气泡、裂口和明显的痕纹、凹陷色泽不均及分解变色 线。管材两端面应切割平整并与轴线垂直，管件应完整无缺损，浇口及溢边应修除平整； </w:t>
            </w:r>
          </w:p>
          <w:p>
            <w:pPr>
              <w:tabs>
                <w:tab w:val="left" w:pos="1388"/>
              </w:tabs>
              <w:spacing w:line="316" w:lineRule="auto"/>
              <w:ind w:right="468"/>
              <w:jc w:val="both"/>
              <w:rPr>
                <w:color w:val="FF0000"/>
              </w:rPr>
            </w:pPr>
            <w:r>
              <w:rPr>
                <w:color w:val="FF0000"/>
              </w:rPr>
              <w:t>(2) 不圆度：管材不圆度应不大于 0.024d，不圆度的测定应在管材出厂前进行；</w:t>
            </w:r>
          </w:p>
          <w:p>
            <w:pPr>
              <w:tabs>
                <w:tab w:val="left" w:pos="1388"/>
              </w:tabs>
              <w:spacing w:line="316" w:lineRule="auto"/>
              <w:ind w:right="468"/>
              <w:jc w:val="both"/>
              <w:rPr>
                <w:color w:val="FF0000"/>
              </w:rPr>
            </w:pPr>
            <w:r>
              <w:rPr>
                <w:color w:val="FF0000"/>
              </w:rPr>
              <w:t xml:space="preserve"> (3) 弯曲度：管材弯曲度应不大于 0.50%； </w:t>
            </w:r>
          </w:p>
          <w:p>
            <w:pPr>
              <w:tabs>
                <w:tab w:val="left" w:pos="1388"/>
              </w:tabs>
              <w:spacing w:line="316" w:lineRule="auto"/>
              <w:ind w:right="468"/>
              <w:jc w:val="both"/>
              <w:rPr>
                <w:color w:val="FF0000"/>
              </w:rPr>
            </w:pPr>
            <w:r>
              <w:rPr>
                <w:color w:val="FF0000"/>
              </w:rPr>
              <w:t xml:space="preserve">(4) 颜色：一般为白色，其它颜色由供需双方协定； </w:t>
            </w:r>
          </w:p>
          <w:p>
            <w:pPr>
              <w:tabs>
                <w:tab w:val="left" w:pos="1388"/>
              </w:tabs>
              <w:spacing w:line="316" w:lineRule="auto"/>
              <w:ind w:right="468"/>
              <w:jc w:val="both"/>
              <w:rPr>
                <w:color w:val="FF0000"/>
              </w:rPr>
            </w:pPr>
            <w:r>
              <w:rPr>
                <w:color w:val="FF0000"/>
              </w:rPr>
              <w:t xml:space="preserve">4、规格尺寸： </w:t>
            </w:r>
          </w:p>
          <w:p>
            <w:pPr>
              <w:tabs>
                <w:tab w:val="left" w:pos="1388"/>
              </w:tabs>
              <w:spacing w:line="316" w:lineRule="auto"/>
              <w:ind w:right="468"/>
              <w:jc w:val="both"/>
              <w:rPr>
                <w:color w:val="FF0000"/>
              </w:rPr>
            </w:pPr>
            <w:r>
              <w:rPr>
                <w:color w:val="FF0000"/>
              </w:rPr>
              <w:t xml:space="preserve">（1）管材管件的平均外径、壁厚均应符合上述国标中的规定;其中产品公称外径应含盖 dn32 至 dn315 共 11 种规格：dn32、dn40、dn50、dn75、dn90、dn110、dn125、dn160、 dn200、dn250、dn315. </w:t>
            </w:r>
          </w:p>
          <w:p>
            <w:pPr>
              <w:tabs>
                <w:tab w:val="left" w:pos="1388"/>
              </w:tabs>
              <w:spacing w:line="316" w:lineRule="auto"/>
              <w:ind w:right="468"/>
              <w:jc w:val="both"/>
              <w:rPr>
                <w:color w:val="FF0000"/>
              </w:rPr>
            </w:pPr>
            <w:r>
              <w:rPr>
                <w:color w:val="FF0000"/>
              </w:rPr>
              <w:t xml:space="preserve">（2）管材一般为 4M 或 6M，长度不允许有负偏差，管材管件承口和插口的直径和长度， 应符合上述国标的规定； </w:t>
            </w:r>
          </w:p>
          <w:p>
            <w:pPr>
              <w:tabs>
                <w:tab w:val="left" w:pos="1388"/>
              </w:tabs>
              <w:spacing w:line="316" w:lineRule="auto"/>
              <w:ind w:right="468"/>
              <w:jc w:val="both"/>
              <w:rPr>
                <w:color w:val="FF0000"/>
              </w:rPr>
            </w:pPr>
            <w:r>
              <w:rPr>
                <w:color w:val="FF0000"/>
              </w:rPr>
              <w:t>5、壁厚：管材管件壁厚应符合 GB/T 5836.1-2006 和 GB/T 5836.2-2006 的相关规定。</w:t>
            </w:r>
          </w:p>
          <w:p>
            <w:pPr>
              <w:tabs>
                <w:tab w:val="left" w:pos="1388"/>
              </w:tabs>
              <w:spacing w:line="316" w:lineRule="auto"/>
              <w:ind w:right="468"/>
              <w:jc w:val="both"/>
              <w:rPr>
                <w:color w:val="FF0000"/>
              </w:rPr>
            </w:pPr>
            <w:r>
              <w:rPr>
                <w:color w:val="FF0000"/>
              </w:rPr>
              <w:t xml:space="preserve">6、产品质保期:3年 </w:t>
            </w:r>
          </w:p>
          <w:p>
            <w:pPr>
              <w:tabs>
                <w:tab w:val="left" w:pos="1388"/>
              </w:tabs>
              <w:spacing w:line="316" w:lineRule="auto"/>
              <w:ind w:right="468"/>
              <w:jc w:val="both"/>
              <w:rPr>
                <w:color w:val="FF0000"/>
              </w:rPr>
            </w:pPr>
            <w:r>
              <w:rPr>
                <w:color w:val="FF0000"/>
              </w:rPr>
              <w:t xml:space="preserve">四、产品验收标准: </w:t>
            </w:r>
          </w:p>
          <w:p>
            <w:pPr>
              <w:tabs>
                <w:tab w:val="left" w:pos="1388"/>
              </w:tabs>
              <w:spacing w:line="316" w:lineRule="auto"/>
              <w:ind w:right="468"/>
              <w:jc w:val="both"/>
              <w:rPr>
                <w:color w:val="FF0000"/>
              </w:rPr>
            </w:pPr>
            <w:r>
              <w:rPr>
                <w:color w:val="FF0000"/>
              </w:rPr>
              <w:t xml:space="preserve">1、资料要求： </w:t>
            </w:r>
          </w:p>
          <w:p>
            <w:pPr>
              <w:tabs>
                <w:tab w:val="left" w:pos="1388"/>
              </w:tabs>
              <w:spacing w:line="316" w:lineRule="auto"/>
              <w:ind w:right="468"/>
              <w:jc w:val="both"/>
              <w:rPr>
                <w:color w:val="FF0000"/>
              </w:rPr>
            </w:pPr>
            <w:r>
              <w:rPr>
                <w:color w:val="FF0000"/>
              </w:rPr>
              <w:t xml:space="preserve">（1）生产厂家出具常规检测报告 </w:t>
            </w:r>
          </w:p>
          <w:p>
            <w:pPr>
              <w:tabs>
                <w:tab w:val="left" w:pos="1388"/>
              </w:tabs>
              <w:spacing w:line="316" w:lineRule="auto"/>
              <w:ind w:right="468"/>
              <w:jc w:val="both"/>
              <w:rPr>
                <w:color w:val="FF0000"/>
              </w:rPr>
            </w:pPr>
            <w:r>
              <w:rPr>
                <w:color w:val="FF0000"/>
              </w:rPr>
              <w:t xml:space="preserve">（2）国家质检机构或者第三方实验室出具的周期性检测报告 </w:t>
            </w:r>
          </w:p>
          <w:p>
            <w:pPr>
              <w:tabs>
                <w:tab w:val="left" w:pos="1388"/>
              </w:tabs>
              <w:spacing w:line="316" w:lineRule="auto"/>
              <w:ind w:right="468"/>
              <w:jc w:val="both"/>
              <w:rPr>
                <w:color w:val="FF0000"/>
              </w:rPr>
            </w:pPr>
            <w:r>
              <w:rPr>
                <w:color w:val="FF0000"/>
              </w:rPr>
              <w:t xml:space="preserve">（3）原材料及相关配件质量合格证书 </w:t>
            </w:r>
          </w:p>
          <w:p>
            <w:pPr>
              <w:tabs>
                <w:tab w:val="left" w:pos="1388"/>
              </w:tabs>
              <w:spacing w:line="316" w:lineRule="auto"/>
              <w:ind w:right="468"/>
              <w:jc w:val="both"/>
              <w:rPr>
                <w:color w:val="FF0000"/>
              </w:rPr>
            </w:pPr>
            <w:r>
              <w:rPr>
                <w:color w:val="FF0000"/>
              </w:rPr>
              <w:t xml:space="preserve">（4）产品及半成品质量合格证书 </w:t>
            </w:r>
          </w:p>
          <w:p>
            <w:pPr>
              <w:tabs>
                <w:tab w:val="left" w:pos="1388"/>
              </w:tabs>
              <w:spacing w:line="316" w:lineRule="auto"/>
              <w:ind w:right="468"/>
              <w:jc w:val="both"/>
              <w:rPr>
                <w:color w:val="FF0000"/>
              </w:rPr>
            </w:pPr>
            <w:r>
              <w:rPr>
                <w:color w:val="FF0000"/>
              </w:rPr>
              <w:t xml:space="preserve">2、标志要求：管材上应至少有下列永久性标志，且每根管材上应含有至少一处完整标志，标志间距不应大于 2M； </w:t>
            </w:r>
          </w:p>
          <w:p>
            <w:pPr>
              <w:tabs>
                <w:tab w:val="left" w:pos="1388"/>
              </w:tabs>
              <w:spacing w:line="316" w:lineRule="auto"/>
              <w:ind w:right="468"/>
              <w:jc w:val="both"/>
              <w:rPr>
                <w:color w:val="FF0000"/>
              </w:rPr>
            </w:pPr>
            <w:r>
              <w:rPr>
                <w:color w:val="FF0000"/>
              </w:rPr>
              <w:t xml:space="preserve">（1）生产厂名和商标 </w:t>
            </w:r>
          </w:p>
          <w:p>
            <w:pPr>
              <w:tabs>
                <w:tab w:val="left" w:pos="1388"/>
              </w:tabs>
              <w:spacing w:line="316" w:lineRule="auto"/>
              <w:ind w:right="468"/>
              <w:jc w:val="both"/>
              <w:rPr>
                <w:color w:val="FF0000"/>
              </w:rPr>
            </w:pPr>
            <w:r>
              <w:rPr>
                <w:color w:val="FF0000"/>
              </w:rPr>
              <w:t xml:space="preserve">（2）产品名称 </w:t>
            </w:r>
          </w:p>
          <w:p>
            <w:pPr>
              <w:tabs>
                <w:tab w:val="left" w:pos="1388"/>
              </w:tabs>
              <w:spacing w:line="316" w:lineRule="auto"/>
              <w:ind w:right="468"/>
              <w:jc w:val="both"/>
              <w:rPr>
                <w:color w:val="FF0000"/>
              </w:rPr>
            </w:pPr>
            <w:r>
              <w:rPr>
                <w:color w:val="FF0000"/>
              </w:rPr>
              <w:t xml:space="preserve">（3）产品规格 </w:t>
            </w:r>
          </w:p>
          <w:p>
            <w:pPr>
              <w:tabs>
                <w:tab w:val="left" w:pos="1388"/>
              </w:tabs>
              <w:spacing w:line="316" w:lineRule="auto"/>
              <w:ind w:right="468"/>
              <w:jc w:val="both"/>
              <w:rPr>
                <w:color w:val="FF0000"/>
              </w:rPr>
            </w:pPr>
            <w:r>
              <w:rPr>
                <w:color w:val="FF0000"/>
              </w:rPr>
              <w:t xml:space="preserve">（4）本部分标准编号 </w:t>
            </w:r>
          </w:p>
          <w:p>
            <w:pPr>
              <w:tabs>
                <w:tab w:val="left" w:pos="1388"/>
              </w:tabs>
              <w:spacing w:line="316" w:lineRule="auto"/>
              <w:ind w:right="468"/>
              <w:jc w:val="both"/>
              <w:rPr>
                <w:color w:val="FF0000"/>
              </w:rPr>
            </w:pPr>
            <w:r>
              <w:rPr>
                <w:color w:val="FF0000"/>
              </w:rPr>
              <w:t xml:space="preserve">（5）生产日期 </w:t>
            </w:r>
          </w:p>
          <w:p>
            <w:pPr>
              <w:tabs>
                <w:tab w:val="left" w:pos="1388"/>
              </w:tabs>
              <w:spacing w:line="316" w:lineRule="auto"/>
              <w:ind w:right="468"/>
              <w:jc w:val="both"/>
              <w:rPr>
                <w:color w:val="FF0000"/>
              </w:rPr>
            </w:pPr>
            <w:r>
              <w:rPr>
                <w:color w:val="FF0000"/>
              </w:rPr>
              <w:t xml:space="preserve">3、尺寸检查：在选定的检测截面上，沿环向均匀间隔至少 6 点进行壁厚测量，有测量值 计算算数平均值；长度不允许有负偏差。 </w:t>
            </w:r>
          </w:p>
          <w:p>
            <w:pPr>
              <w:tabs>
                <w:tab w:val="left" w:pos="1388"/>
              </w:tabs>
              <w:spacing w:line="316" w:lineRule="auto"/>
              <w:ind w:right="468"/>
              <w:jc w:val="both"/>
              <w:rPr>
                <w:color w:val="FF0000"/>
              </w:rPr>
            </w:pPr>
            <w:r>
              <w:rPr>
                <w:color w:val="FF0000"/>
              </w:rPr>
              <w:t>4、进入施工现场时外观质量要求应符合下列规定：</w:t>
            </w:r>
          </w:p>
          <w:p>
            <w:pPr>
              <w:tabs>
                <w:tab w:val="left" w:pos="1388"/>
              </w:tabs>
              <w:spacing w:line="316" w:lineRule="auto"/>
              <w:ind w:right="468"/>
              <w:jc w:val="both"/>
              <w:rPr>
                <w:color w:val="FF0000"/>
              </w:rPr>
            </w:pPr>
            <w:r>
              <w:rPr>
                <w:color w:val="FF0000"/>
              </w:rPr>
              <w:t xml:space="preserve"> （1）不得有影响结构安全、使用功能及接口连接的质量缺陷； </w:t>
            </w:r>
          </w:p>
          <w:p>
            <w:pPr>
              <w:tabs>
                <w:tab w:val="left" w:pos="1388"/>
              </w:tabs>
              <w:spacing w:line="316" w:lineRule="auto"/>
              <w:ind w:right="468"/>
              <w:jc w:val="both"/>
              <w:rPr>
                <w:color w:val="FF0000"/>
              </w:rPr>
            </w:pPr>
            <w:r>
              <w:rPr>
                <w:color w:val="FF0000"/>
              </w:rPr>
              <w:t xml:space="preserve">（2）内、外壁光滑、平整、无气泡、无裂纹、无脱皮和严重的冷斑及明显的痕纹、凹陷， 色泽宜一致； </w:t>
            </w:r>
          </w:p>
          <w:p>
            <w:pPr>
              <w:tabs>
                <w:tab w:val="left" w:pos="1388"/>
              </w:tabs>
              <w:spacing w:line="316" w:lineRule="auto"/>
              <w:ind w:right="468"/>
              <w:jc w:val="both"/>
              <w:rPr>
                <w:color w:val="FF0000"/>
              </w:rPr>
            </w:pPr>
            <w:r>
              <w:rPr>
                <w:color w:val="FF0000"/>
              </w:rPr>
              <w:t xml:space="preserve">（3）管节不得有异向弯曲，端口应平整； </w:t>
            </w:r>
          </w:p>
          <w:p>
            <w:pPr>
              <w:tabs>
                <w:tab w:val="left" w:pos="1388"/>
              </w:tabs>
              <w:spacing w:line="316" w:lineRule="auto"/>
              <w:ind w:right="468"/>
              <w:jc w:val="both"/>
              <w:rPr>
                <w:color w:val="FF0000"/>
              </w:rPr>
            </w:pPr>
            <w:r>
              <w:rPr>
                <w:color w:val="FF0000"/>
              </w:rPr>
              <w:t xml:space="preserve">（4）橡胶圈设计为柔性接口型式时，应满足如下规定： （4.1）材质应符合相关规范的规定； </w:t>
            </w:r>
          </w:p>
          <w:p>
            <w:pPr>
              <w:tabs>
                <w:tab w:val="left" w:pos="1388"/>
              </w:tabs>
              <w:spacing w:line="316" w:lineRule="auto"/>
              <w:ind w:right="468"/>
              <w:jc w:val="both"/>
              <w:rPr>
                <w:color w:val="FF0000"/>
              </w:rPr>
            </w:pPr>
            <w:r>
              <w:rPr>
                <w:color w:val="FF0000"/>
              </w:rPr>
              <w:t xml:space="preserve">（4.2）应由管材厂配套供应； </w:t>
            </w:r>
          </w:p>
          <w:p>
            <w:pPr>
              <w:tabs>
                <w:tab w:val="left" w:pos="1388"/>
              </w:tabs>
              <w:spacing w:line="316" w:lineRule="auto"/>
              <w:ind w:right="468"/>
              <w:jc w:val="both"/>
              <w:rPr>
                <w:color w:val="FF0000"/>
              </w:rPr>
            </w:pPr>
            <w:r>
              <w:rPr>
                <w:color w:val="FF0000"/>
              </w:rPr>
              <w:t xml:space="preserve">（4.3）外观应光滑平整，不得有裂缝、破损、气泡、重皮等缺陷； </w:t>
            </w:r>
          </w:p>
          <w:p>
            <w:pPr>
              <w:tabs>
                <w:tab w:val="left" w:pos="1388"/>
              </w:tabs>
              <w:spacing w:line="316" w:lineRule="auto"/>
              <w:ind w:right="468"/>
              <w:jc w:val="both"/>
              <w:rPr>
                <w:color w:val="FF0000"/>
              </w:rPr>
            </w:pPr>
            <w:r>
              <w:rPr>
                <w:color w:val="FF0000"/>
              </w:rPr>
              <w:t xml:space="preserve">（4.4）每个橡胶圈的接头不得超过 2 个； </w:t>
            </w:r>
          </w:p>
          <w:p>
            <w:pPr>
              <w:tabs>
                <w:tab w:val="left" w:pos="1388"/>
              </w:tabs>
              <w:spacing w:line="316" w:lineRule="auto"/>
              <w:ind w:right="468"/>
              <w:jc w:val="both"/>
              <w:rPr>
                <w:color w:val="FF0000"/>
              </w:rPr>
            </w:pPr>
            <w:r>
              <w:rPr>
                <w:color w:val="FF0000"/>
              </w:rPr>
              <w:t>5、外包装要求：包装完好，封口整齐严密，且包装上字迹及图形清晰。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w:t>
            </w:r>
            <w:r>
              <w:rPr>
                <w:rFonts w:hint="eastAsia"/>
                <w:sz w:val="24"/>
                <w:szCs w:val="24"/>
                <w:lang w:val="en-US" w:eastAsia="zh-CN"/>
              </w:rPr>
              <w:t>6</w:t>
            </w:r>
            <w:r>
              <w:rPr>
                <w:rFonts w:hint="eastAsia"/>
                <w:sz w:val="24"/>
                <w:szCs w:val="24"/>
                <w:lang w:val="en-US"/>
              </w:rPr>
              <w:t>月2</w:t>
            </w:r>
            <w:r>
              <w:rPr>
                <w:rFonts w:hint="eastAsia"/>
                <w:sz w:val="24"/>
                <w:szCs w:val="24"/>
                <w:lang w:val="en-US" w:eastAsia="zh-CN"/>
              </w:rPr>
              <w:t>5</w:t>
            </w:r>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11</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报价单要求</w:t>
            </w:r>
          </w:p>
        </w:tc>
        <w:tc>
          <w:tcPr>
            <w:tcW w:w="5983" w:type="dxa"/>
            <w:vAlign w:val="center"/>
          </w:tcPr>
          <w:p>
            <w:pPr>
              <w:spacing w:line="360" w:lineRule="auto"/>
              <w:jc w:val="both"/>
              <w:rPr>
                <w:rFonts w:hint="default" w:eastAsia="宋体"/>
                <w:sz w:val="24"/>
                <w:szCs w:val="24"/>
                <w:lang w:val="en-US" w:eastAsia="zh-CN"/>
              </w:rPr>
            </w:pPr>
            <w:r>
              <w:rPr>
                <w:rFonts w:hint="eastAsia"/>
                <w:sz w:val="24"/>
                <w:szCs w:val="24"/>
                <w:lang w:val="en-US" w:eastAsia="zh-CN"/>
              </w:rPr>
              <w:t>每页报价单要求加盖公章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2</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r>
                    <w:rPr>
                      <w:rFonts w:hint="eastAsia" w:cs="宋体"/>
                      <w:i w:val="0"/>
                      <w:iCs w:val="0"/>
                      <w:color w:val="000000"/>
                      <w:kern w:val="0"/>
                      <w:sz w:val="22"/>
                      <w:szCs w:val="22"/>
                      <w:u w:val="none"/>
                      <w:lang w:val="en-US" w:eastAsia="zh-CN" w:bidi="ar"/>
                    </w:rPr>
                    <w:t>一年期银行承兑</w:t>
                  </w:r>
                  <w:r>
                    <w:rPr>
                      <w:rFonts w:hint="eastAsia" w:ascii="宋体" w:hAnsi="宋体" w:eastAsia="宋体" w:cs="宋体"/>
                      <w:i w:val="0"/>
                      <w:iCs w:val="0"/>
                      <w:color w:val="000000"/>
                      <w:kern w:val="0"/>
                      <w:sz w:val="22"/>
                      <w:szCs w:val="22"/>
                      <w:u w:val="none"/>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3</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4</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PVC-U排水管材、管件采购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bookmarkStart w:id="11" w:name="_GoBack"/>
      <w:bookmarkEnd w:id="11"/>
    </w:p>
    <w:p>
      <w:pPr>
        <w:ind w:right="337"/>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赤峰学院临床综合楼建设项目PVC-U排水管材、管件采购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rFonts w:hint="eastAsia" w:eastAsia="宋体"/>
          <w:sz w:val="28"/>
          <w:szCs w:val="28"/>
          <w:lang w:val="en-US" w:eastAsia="zh-CN"/>
        </w:rPr>
      </w:pPr>
      <w:r>
        <w:rPr>
          <w:rFonts w:hint="eastAsia"/>
          <w:sz w:val="28"/>
          <w:szCs w:val="28"/>
          <w:lang w:val="en-US" w:eastAsia="zh-CN"/>
        </w:rPr>
        <w:t>电话：</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
    <w:p/>
    <w:tbl>
      <w:tblPr>
        <w:tblStyle w:val="12"/>
        <w:tblW w:w="4995" w:type="pct"/>
        <w:tblInd w:w="0" w:type="dxa"/>
        <w:tblLayout w:type="fixed"/>
        <w:tblCellMar>
          <w:top w:w="0" w:type="dxa"/>
          <w:left w:w="108" w:type="dxa"/>
          <w:bottom w:w="0" w:type="dxa"/>
          <w:right w:w="108" w:type="dxa"/>
        </w:tblCellMar>
      </w:tblPr>
      <w:tblGrid>
        <w:gridCol w:w="656"/>
        <w:gridCol w:w="1708"/>
        <w:gridCol w:w="1275"/>
        <w:gridCol w:w="660"/>
        <w:gridCol w:w="720"/>
        <w:gridCol w:w="645"/>
        <w:gridCol w:w="840"/>
        <w:gridCol w:w="1155"/>
        <w:gridCol w:w="855"/>
      </w:tblGrid>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材料（设备)名称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eastAsia="宋体"/>
                <w:color w:val="000000"/>
                <w:lang w:val="en-US" w:eastAsia="zh-CN"/>
              </w:rPr>
            </w:pPr>
            <w:r>
              <w:rPr>
                <w:rFonts w:hint="eastAsia"/>
                <w:color w:val="000000"/>
                <w:lang w:val="en-US" w:eastAsia="zh-CN"/>
              </w:rPr>
              <w:t>单价</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000000"/>
                <w:lang w:val="en-US" w:eastAsia="zh-CN" w:bidi="ar"/>
              </w:rPr>
            </w:pPr>
            <w:r>
              <w:rPr>
                <w:rFonts w:hint="eastAsia"/>
                <w:color w:val="000000"/>
                <w:lang w:val="en-US" w:eastAsia="zh-CN" w:bidi="ar"/>
              </w:rPr>
              <w:t>总价</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δ＝2.9mm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δ＝2.0mm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PVC内螺旋消音管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PVC内螺旋消音管</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δ＝2.9mm</w:t>
            </w: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DE200X200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DE200x45°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DE160x45°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DE110x45°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DE75x45°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DE50x45°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24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26</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28</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33</w:t>
            </w:r>
          </w:p>
        </w:tc>
        <w:tc>
          <w:tcPr>
            <w:tcW w:w="1003"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PVC检查口</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PVC检查口</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PVC地漏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PVC地漏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PVC存水弯P型</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PVC存水弯P型</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PVC存水弯S型</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地面铜盖清扫口</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带水封网框式地漏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带水封网框式地漏</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49</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54</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55</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56</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eastAsia="宋体"/>
                <w:color w:val="000000"/>
                <w:lang w:val="en-US" w:eastAsia="zh-CN"/>
              </w:rPr>
            </w:pPr>
            <w:r>
              <w:rPr>
                <w:rFonts w:hint="eastAsia"/>
                <w:color w:val="000000"/>
                <w:lang w:val="en-US" w:eastAsia="zh-CN"/>
              </w:rPr>
              <w:t>合计</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赤峰学院附属医院临床综合楼建设项目PVC-U排水管材管件采购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38086DE9"/>
    <w:rsid w:val="000365DC"/>
    <w:rsid w:val="000C49E1"/>
    <w:rsid w:val="0019036D"/>
    <w:rsid w:val="00B31F9F"/>
    <w:rsid w:val="07F02457"/>
    <w:rsid w:val="094A521D"/>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B4BD9"/>
    <w:rsid w:val="55951FDB"/>
    <w:rsid w:val="574D0E9C"/>
    <w:rsid w:val="59892C39"/>
    <w:rsid w:val="59A63E79"/>
    <w:rsid w:val="69BE438A"/>
    <w:rsid w:val="6DA21628"/>
    <w:rsid w:val="73B77FAF"/>
    <w:rsid w:val="76773A24"/>
    <w:rsid w:val="77876B79"/>
    <w:rsid w:val="78AB4358"/>
    <w:rsid w:val="7B510894"/>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3644</Words>
  <Characters>4564</Characters>
  <Lines>40</Lines>
  <Paragraphs>11</Paragraphs>
  <TotalTime>12</TotalTime>
  <ScaleCrop>false</ScaleCrop>
  <LinksUpToDate>false</LinksUpToDate>
  <CharactersWithSpaces>4972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2022-06-18T07:25:29Z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