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7" cstate="print"/>
                    <a:stretch>
                      <a:fillRect/>
                    </a:stretch>
                  </pic:blipFill>
                  <pic:spPr>
                    <a:xfrm>
                      <a:off x="0" y="0"/>
                      <a:ext cx="827405" cy="751205"/>
                    </a:xfrm>
                    <a:prstGeom prst="rect">
                      <a:avLst/>
                    </a:prstGeom>
                  </pic:spPr>
                </pic:pic>
              </a:graphicData>
            </a:graphic>
          </wp:anchor>
        </w:drawing>
      </w:r>
    </w:p>
    <w:p>
      <w:pPr>
        <w:pStyle w:val="9"/>
        <w:spacing w:before="8"/>
        <w:rPr>
          <w:lang w:val="en-US"/>
        </w:rPr>
      </w:pPr>
    </w:p>
    <w:p>
      <w:pPr>
        <w:pStyle w:val="9"/>
        <w:spacing w:before="8"/>
        <w:rPr>
          <w:lang w:val="en-US"/>
        </w:rPr>
      </w:pPr>
    </w:p>
    <w:p>
      <w:pPr>
        <w:pStyle w:val="9"/>
        <w:spacing w:before="8"/>
        <w:rPr>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EOKwFvrAQAA3QMAAA4AAABkcnMvZTJvRG9jLnhtbK1TzW4T&#10;MRC+I/EOlu9kk0ih0SqbHhrKBUEk4AEmtjdryX/yuNnkJXgBJG5w4sidt6F9DMbeNKXtJQf24B3P&#10;z+f5Po8Xl3tr2E5F1N41fDIac6ac8FK7bcM/f7p+NecMEzgJxjvV8INCfrl8+WLRh1pNfeeNVJER&#10;iMO6Dw3vUgp1VaHolAUc+aAcBVsfLSTaxm0lI/SEbk01HY9fV72PMkQvFCJ5V0OQHxHjOYC+bbVQ&#10;Ky9urHJpQI3KQCJK2OmAfFm6bVsl0oe2RZWYaTgxTWWlQ8je5LVaLqDeRgidFscW4JwWnnCyoB0d&#10;eoJaQQJ2E/UzKKtF9OjbNBLeVgORogixmIyfaPOxg6AKF5Iaw0l0/H+w4v1uHZmWNAmcObB04bdf&#10;f/358v3u9zdab3/+YJMsUh+wptwrt47HHYZ1zIz3bbT5T1zYvgh7OAmr9okJcs6ms4v5mDQXFJvO&#10;ZxezjFk9FIeI6a3ylmWj4Ua7zBtq2L3DNKTep2S3cay/B2ICaApbun2Ct4GYoNuWYvRGy2ttTC7B&#10;uN1cmch2kCehfMceHqXlU1aA3ZBXQjkN6k6BfOMkS4dAGjl6Gjz3YJXkzCh6SdkqmQm0OSeT6BtH&#10;KmRpBzGztfHyUDQufrr1otNxQvNY/bsv1Q+vcv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nGg&#10;AtYAAAAKAQAADwAAAAAAAAABACAAAAAiAAAAZHJzL2Rvd25yZXYueG1sUEsBAhQAFAAAAAgAh07i&#10;QEOKwFvrAQAA3QMAAA4AAAAAAAAAAQAgAAAAJQEAAGRycy9lMm9Eb2MueG1sUEsFBgAAAAAGAAYA&#10;WQEAAIIFA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9"/>
        <w:ind w:left="565" w:leftChars="257"/>
        <w:jc w:val="center"/>
        <w:rPr>
          <w:b/>
          <w:bCs/>
          <w:sz w:val="44"/>
          <w:szCs w:val="44"/>
          <w:lang w:val="en-US"/>
        </w:rPr>
      </w:pPr>
      <w:r>
        <w:rPr>
          <w:rFonts w:hint="eastAsia"/>
          <w:b/>
          <w:bCs/>
          <w:sz w:val="44"/>
          <w:szCs w:val="44"/>
          <w:lang w:val="en-US"/>
        </w:rPr>
        <w:t>赤峰学院附属医院临床综合楼建设项目外网给排水材料采购</w:t>
      </w:r>
    </w:p>
    <w:p>
      <w:pPr>
        <w:pStyle w:val="9"/>
        <w:rPr>
          <w:b/>
          <w:bCs/>
          <w:sz w:val="44"/>
          <w:szCs w:val="44"/>
        </w:rPr>
      </w:pPr>
    </w:p>
    <w:p>
      <w:pPr>
        <w:pStyle w:val="9"/>
        <w:ind w:firstLine="1325" w:firstLineChars="300"/>
        <w:rPr>
          <w:b/>
          <w:bCs/>
          <w:sz w:val="44"/>
          <w:szCs w:val="44"/>
          <w:lang w:val="en-US"/>
        </w:rPr>
      </w:pPr>
      <w:r>
        <w:rPr>
          <w:b/>
          <w:bCs/>
          <w:sz w:val="44"/>
          <w:szCs w:val="44"/>
        </w:rPr>
        <w:t>招标项目编号：</w:t>
      </w:r>
      <w:r>
        <w:rPr>
          <w:rFonts w:hint="eastAsia"/>
          <w:b/>
          <w:bCs/>
          <w:sz w:val="44"/>
          <w:szCs w:val="44"/>
          <w:lang w:val="en-US"/>
        </w:rPr>
        <w:t>ZYJZFSYY20220010</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3" w:type="default"/>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年八月</w:t>
      </w:r>
    </w:p>
    <w:p>
      <w:pPr>
        <w:spacing w:line="571" w:lineRule="exact"/>
        <w:ind w:right="17"/>
        <w:jc w:val="center"/>
        <w:rPr>
          <w:rFonts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rPr>
        <w:t>………………………………………………………</w:t>
      </w:r>
      <w:r>
        <w:rPr>
          <w:spacing w:val="7"/>
          <w:sz w:val="28"/>
        </w:rPr>
        <w:t>1</w:t>
      </w:r>
      <w:r>
        <w:rPr>
          <w:spacing w:val="7"/>
          <w:sz w:val="28"/>
        </w:rPr>
        <w:fldChar w:fldCharType="end"/>
      </w:r>
    </w:p>
    <w:p>
      <w:pPr>
        <w:pStyle w:val="9"/>
        <w:spacing w:before="7" w:line="720" w:lineRule="auto"/>
        <w:rPr>
          <w:sz w:val="23"/>
        </w:rPr>
      </w:pPr>
    </w:p>
    <w:p>
      <w:pPr>
        <w:tabs>
          <w:tab w:val="left" w:leader="dot" w:pos="9272"/>
        </w:tabs>
        <w:spacing w:line="720" w:lineRule="auto"/>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rPr>
        <w:t>……………………………………………………</w:t>
      </w:r>
      <w:r>
        <w:rPr>
          <w:rFonts w:hint="eastAsia"/>
          <w:spacing w:val="7"/>
          <w:sz w:val="28"/>
          <w:lang w:val="en-US"/>
        </w:rPr>
        <w:t>3</w:t>
      </w:r>
      <w:r>
        <w:rPr>
          <w:rFonts w:hint="eastAsia"/>
          <w:spacing w:val="7"/>
          <w:sz w:val="28"/>
          <w:lang w:val="en-US"/>
        </w:rPr>
        <w:fldChar w:fldCharType="end"/>
      </w:r>
    </w:p>
    <w:p>
      <w:pPr>
        <w:pStyle w:val="9"/>
        <w:spacing w:before="9" w:line="720" w:lineRule="auto"/>
      </w:pPr>
    </w:p>
    <w:p>
      <w:pPr>
        <w:tabs>
          <w:tab w:val="left" w:leader="dot" w:pos="8972"/>
        </w:tabs>
        <w:spacing w:line="720" w:lineRule="auto"/>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Pr>
        <w:spacing w:line="553" w:lineRule="exact"/>
        <w:ind w:right="17"/>
        <w:jc w:val="center"/>
        <w:rPr>
          <w:rFonts w:ascii="微软雅黑" w:eastAsia="微软雅黑"/>
          <w:b/>
          <w:sz w:val="44"/>
          <w:szCs w:val="44"/>
        </w:rPr>
      </w:pPr>
      <w:r>
        <w:rPr>
          <w:rFonts w:hint="eastAsia" w:ascii="微软雅黑" w:eastAsia="微软雅黑"/>
          <w:b/>
          <w:sz w:val="44"/>
          <w:szCs w:val="44"/>
        </w:rPr>
        <w:t>第一章   招标公告</w:t>
      </w:r>
    </w:p>
    <w:p>
      <w:pPr>
        <w:spacing w:line="600" w:lineRule="exact"/>
        <w:ind w:left="87" w:right="17"/>
        <w:jc w:val="center"/>
        <w:rPr>
          <w:sz w:val="28"/>
          <w:szCs w:val="28"/>
        </w:rPr>
      </w:pPr>
      <w:r>
        <w:rPr>
          <w:rFonts w:hint="eastAsia"/>
          <w:b/>
          <w:sz w:val="36"/>
          <w:szCs w:val="36"/>
          <w:lang w:val="en-US"/>
        </w:rPr>
        <w:t>赤峰学院附属医院临床综合楼建设项目外网给排水材料采购</w:t>
      </w:r>
      <w:r>
        <w:rPr>
          <w:rFonts w:hint="eastAsia"/>
          <w:b/>
          <w:sz w:val="36"/>
          <w:szCs w:val="36"/>
        </w:rPr>
        <w:t>招标公告</w:t>
      </w:r>
      <w:r>
        <w:rPr>
          <w:rFonts w:hint="eastAsia"/>
          <w:sz w:val="36"/>
          <w:szCs w:val="36"/>
        </w:rPr>
        <w:t xml:space="preserve"> </w:t>
      </w:r>
    </w:p>
    <w:p>
      <w:pPr>
        <w:pStyle w:val="9"/>
        <w:spacing w:before="79" w:line="600" w:lineRule="exact"/>
        <w:ind w:left="34" w:right="17"/>
        <w:jc w:val="center"/>
        <w:rPr>
          <w:b/>
          <w:sz w:val="10"/>
          <w:lang w:val="en-US"/>
        </w:rPr>
      </w:pPr>
      <w:r>
        <w:rPr>
          <w:rFonts w:hint="eastAsia"/>
          <w:b/>
          <w:bCs/>
        </w:rPr>
        <w:t>招标项目编号：</w:t>
      </w:r>
      <w:r>
        <w:rPr>
          <w:rFonts w:hint="eastAsia"/>
          <w:b/>
          <w:bCs/>
          <w:lang w:val="en-US"/>
        </w:rPr>
        <w:t>ZYJZFSYY</w:t>
      </w:r>
      <w:r>
        <w:rPr>
          <w:rFonts w:hint="eastAsia"/>
          <w:b/>
          <w:bCs/>
          <w:spacing w:val="14"/>
          <w:w w:val="85"/>
          <w:lang w:val="en-US"/>
        </w:rPr>
        <w:t>20220010</w:t>
      </w:r>
    </w:p>
    <w:p>
      <w:pPr>
        <w:pStyle w:val="9"/>
        <w:spacing w:before="9" w:line="480" w:lineRule="auto"/>
        <w:rPr>
          <w:b/>
        </w:rPr>
      </w:pPr>
    </w:p>
    <w:p>
      <w:pPr>
        <w:spacing w:line="600" w:lineRule="exact"/>
        <w:rPr>
          <w:sz w:val="28"/>
          <w:szCs w:val="28"/>
        </w:rPr>
      </w:pPr>
      <w:r>
        <w:rPr>
          <w:rFonts w:hint="eastAsia"/>
          <w:b/>
          <w:bCs/>
          <w:sz w:val="28"/>
          <w:szCs w:val="28"/>
        </w:rPr>
        <w:t xml:space="preserve">1、招标条件 </w:t>
      </w:r>
    </w:p>
    <w:p>
      <w:pPr>
        <w:spacing w:line="600" w:lineRule="exact"/>
        <w:ind w:firstLine="560" w:firstLineChars="200"/>
        <w:rPr>
          <w:sz w:val="28"/>
          <w:szCs w:val="28"/>
        </w:rPr>
      </w:pPr>
      <w:r>
        <w:rPr>
          <w:rFonts w:hint="eastAsia"/>
          <w:sz w:val="28"/>
          <w:szCs w:val="28"/>
          <w:lang w:val="en-US"/>
        </w:rPr>
        <w:t>赤峰学院附属医院临床综合楼建设项目已办理完毕施工许可证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w:t>
      </w:r>
      <w:r>
        <w:rPr>
          <w:rFonts w:hint="eastAsia"/>
          <w:sz w:val="28"/>
          <w:szCs w:val="28"/>
          <w:lang w:val="en-US"/>
        </w:rPr>
        <w:t>外网给排水材料采购</w:t>
      </w:r>
      <w:r>
        <w:rPr>
          <w:rFonts w:hint="eastAsia"/>
          <w:sz w:val="28"/>
          <w:szCs w:val="28"/>
        </w:rPr>
        <w:t>进行公开招标。</w:t>
      </w:r>
    </w:p>
    <w:p>
      <w:pPr>
        <w:spacing w:line="600" w:lineRule="exact"/>
        <w:rPr>
          <w:sz w:val="28"/>
          <w:szCs w:val="28"/>
        </w:rPr>
      </w:pPr>
      <w:r>
        <w:rPr>
          <w:rFonts w:hint="eastAsia"/>
          <w:b/>
          <w:bCs/>
          <w:sz w:val="28"/>
          <w:szCs w:val="28"/>
        </w:rPr>
        <w:t xml:space="preserve">2、工程概况与招标范围 </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工程名称</w:t>
      </w:r>
      <w:r>
        <w:rPr>
          <w:rFonts w:hint="eastAsia"/>
          <w:sz w:val="28"/>
          <w:szCs w:val="28"/>
        </w:rPr>
        <w:t>：</w:t>
      </w:r>
      <w:r>
        <w:rPr>
          <w:rFonts w:hint="eastAsia"/>
          <w:sz w:val="28"/>
          <w:szCs w:val="28"/>
          <w:lang w:val="en-US"/>
        </w:rPr>
        <w:t>赤峰学院附属医院临床综合楼建设项目</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标段名称</w:t>
      </w:r>
      <w:r>
        <w:rPr>
          <w:rFonts w:hint="eastAsia"/>
          <w:sz w:val="28"/>
          <w:szCs w:val="28"/>
        </w:rPr>
        <w:t>：</w:t>
      </w:r>
      <w:r>
        <w:rPr>
          <w:rFonts w:hint="eastAsia"/>
          <w:sz w:val="28"/>
          <w:szCs w:val="28"/>
          <w:lang w:val="en-US"/>
        </w:rPr>
        <w:t>赤峰学院附属医院临床综合楼建设项目外网给排水材料采购</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建设地点</w:t>
      </w:r>
      <w:r>
        <w:rPr>
          <w:rFonts w:hint="eastAsia"/>
          <w:sz w:val="28"/>
          <w:szCs w:val="28"/>
        </w:rPr>
        <w:t>：</w:t>
      </w:r>
      <w:r>
        <w:rPr>
          <w:rFonts w:hint="eastAsia"/>
          <w:spacing w:val="-1"/>
          <w:sz w:val="24"/>
          <w:lang w:val="en-US"/>
        </w:rPr>
        <w:t>赤峰市新城区赤峰学院附属医院内</w:t>
      </w:r>
    </w:p>
    <w:p>
      <w:pPr>
        <w:spacing w:line="600" w:lineRule="exact"/>
        <w:ind w:firstLine="560" w:firstLineChars="200"/>
        <w:rPr>
          <w:sz w:val="28"/>
          <w:szCs w:val="28"/>
        </w:rPr>
      </w:pPr>
      <w:r>
        <w:rPr>
          <w:rFonts w:hint="eastAsia"/>
          <w:sz w:val="28"/>
          <w:szCs w:val="28"/>
          <w:lang w:val="en-US"/>
        </w:rPr>
        <w:t xml:space="preserve"> </w:t>
      </w:r>
      <w:r>
        <w:rPr>
          <w:rFonts w:hint="eastAsia"/>
          <w:sz w:val="28"/>
          <w:szCs w:val="28"/>
        </w:rPr>
        <w:t>工程规模：</w:t>
      </w:r>
      <w:r>
        <w:rPr>
          <w:rFonts w:hint="eastAsia"/>
          <w:spacing w:val="-1"/>
          <w:sz w:val="24"/>
        </w:rPr>
        <w:t>本工程</w:t>
      </w:r>
      <w:r>
        <w:rPr>
          <w:spacing w:val="-1"/>
          <w:sz w:val="24"/>
        </w:rPr>
        <w:t>总建筑面积</w:t>
      </w:r>
      <w:r>
        <w:rPr>
          <w:rFonts w:hint="eastAsia"/>
          <w:spacing w:val="-1"/>
          <w:sz w:val="24"/>
          <w:lang w:val="en-US"/>
        </w:rPr>
        <w:t>75399.21</w:t>
      </w:r>
      <w:r>
        <w:rPr>
          <w:spacing w:val="-1"/>
          <w:sz w:val="24"/>
        </w:rPr>
        <w:t>平方米，其中地上医疗综合</w:t>
      </w:r>
      <w:r>
        <w:rPr>
          <w:color w:val="000000"/>
          <w:sz w:val="24"/>
          <w:szCs w:val="24"/>
        </w:rPr>
        <w:t>楼面积</w:t>
      </w:r>
      <w:r>
        <w:rPr>
          <w:rFonts w:hint="eastAsia"/>
          <w:color w:val="000000"/>
          <w:sz w:val="24"/>
          <w:szCs w:val="24"/>
          <w:lang w:val="en-US"/>
        </w:rPr>
        <w:t>35899.21</w:t>
      </w:r>
      <w:r>
        <w:rPr>
          <w:color w:val="000000"/>
          <w:sz w:val="24"/>
          <w:szCs w:val="24"/>
        </w:rPr>
        <w:t>平</w:t>
      </w:r>
      <w:r>
        <w:rPr>
          <w:rFonts w:hint="eastAsia"/>
          <w:color w:val="000000"/>
          <w:sz w:val="24"/>
          <w:szCs w:val="24"/>
        </w:rPr>
        <w:t>方</w:t>
      </w:r>
      <w:r>
        <w:rPr>
          <w:color w:val="000000"/>
          <w:sz w:val="24"/>
          <w:szCs w:val="24"/>
        </w:rPr>
        <w:t>方米，地下</w:t>
      </w:r>
      <w:r>
        <w:rPr>
          <w:rFonts w:hint="eastAsia"/>
          <w:color w:val="000000"/>
          <w:sz w:val="24"/>
          <w:szCs w:val="24"/>
        </w:rPr>
        <w:t>建筑</w:t>
      </w:r>
      <w:r>
        <w:rPr>
          <w:color w:val="000000"/>
          <w:sz w:val="24"/>
          <w:szCs w:val="24"/>
        </w:rPr>
        <w:t>面</w:t>
      </w:r>
      <w:r>
        <w:rPr>
          <w:rFonts w:hint="eastAsia"/>
          <w:color w:val="000000"/>
          <w:sz w:val="24"/>
          <w:szCs w:val="24"/>
          <w:lang w:val="en-US"/>
        </w:rPr>
        <w:t>35900平米，基底面积5695.45平方米</w:t>
      </w:r>
      <w:r>
        <w:rPr>
          <w:color w:val="000000"/>
          <w:sz w:val="24"/>
          <w:szCs w:val="24"/>
        </w:rPr>
        <w:t>。</w:t>
      </w:r>
    </w:p>
    <w:p>
      <w:pPr>
        <w:spacing w:line="600" w:lineRule="exact"/>
        <w:ind w:firstLine="560" w:firstLineChars="200"/>
        <w:rPr>
          <w:sz w:val="28"/>
          <w:szCs w:val="28"/>
        </w:rPr>
      </w:pPr>
      <w:r>
        <w:rPr>
          <w:rFonts w:hint="eastAsia"/>
          <w:sz w:val="28"/>
          <w:szCs w:val="28"/>
        </w:rPr>
        <w:t>招标范围：本项目工程施工图纸范围内的</w:t>
      </w:r>
      <w:r>
        <w:rPr>
          <w:rFonts w:hint="eastAsia"/>
          <w:sz w:val="28"/>
          <w:szCs w:val="28"/>
          <w:lang w:val="en-US"/>
        </w:rPr>
        <w:t>全部外网给排水材料采购。</w:t>
      </w:r>
      <w:r>
        <w:rPr>
          <w:rFonts w:hint="eastAsia"/>
          <w:sz w:val="28"/>
          <w:szCs w:val="28"/>
        </w:rPr>
        <w:t xml:space="preserve"> </w:t>
      </w:r>
    </w:p>
    <w:p>
      <w:pPr>
        <w:spacing w:line="600" w:lineRule="exact"/>
        <w:ind w:firstLine="560" w:firstLineChars="200"/>
        <w:rPr>
          <w:sz w:val="28"/>
          <w:szCs w:val="28"/>
        </w:rPr>
      </w:pPr>
      <w:r>
        <w:rPr>
          <w:rFonts w:hint="eastAsia"/>
          <w:sz w:val="28"/>
          <w:szCs w:val="28"/>
        </w:rPr>
        <w:t xml:space="preserve">计划工期：2023 年 </w:t>
      </w:r>
      <w:r>
        <w:rPr>
          <w:rFonts w:hint="eastAsia"/>
          <w:sz w:val="28"/>
          <w:szCs w:val="28"/>
          <w:lang w:val="en-US"/>
        </w:rPr>
        <w:t>5</w:t>
      </w:r>
      <w:r>
        <w:rPr>
          <w:rFonts w:hint="eastAsia"/>
          <w:sz w:val="28"/>
          <w:szCs w:val="28"/>
        </w:rPr>
        <w:t xml:space="preserve">月 </w:t>
      </w:r>
      <w:r>
        <w:rPr>
          <w:rFonts w:hint="eastAsia"/>
          <w:sz w:val="28"/>
          <w:szCs w:val="28"/>
          <w:lang w:val="en-US"/>
        </w:rPr>
        <w:t>1</w:t>
      </w:r>
      <w:r>
        <w:rPr>
          <w:rFonts w:hint="eastAsia"/>
          <w:sz w:val="28"/>
          <w:szCs w:val="28"/>
        </w:rPr>
        <w:t xml:space="preserve"> 日前</w:t>
      </w:r>
      <w:r>
        <w:rPr>
          <w:rFonts w:hint="eastAsia"/>
          <w:sz w:val="28"/>
          <w:szCs w:val="28"/>
          <w:lang w:val="en-US"/>
        </w:rPr>
        <w:t>竣工</w:t>
      </w:r>
      <w:r>
        <w:rPr>
          <w:rFonts w:hint="eastAsia"/>
          <w:sz w:val="28"/>
          <w:szCs w:val="28"/>
        </w:rPr>
        <w:t>（具体开工日期以合同签订日期为准）。</w:t>
      </w:r>
    </w:p>
    <w:p>
      <w:pPr>
        <w:spacing w:line="600" w:lineRule="exact"/>
        <w:ind w:firstLine="560" w:firstLineChars="200"/>
        <w:rPr>
          <w:sz w:val="28"/>
          <w:szCs w:val="28"/>
          <w:lang w:val="en-US"/>
        </w:rPr>
      </w:pPr>
      <w:r>
        <w:rPr>
          <w:rFonts w:hint="eastAsia"/>
          <w:sz w:val="28"/>
          <w:szCs w:val="28"/>
          <w:lang w:val="en-US"/>
        </w:rPr>
        <w:t xml:space="preserve"> </w:t>
      </w:r>
      <w:r>
        <w:rPr>
          <w:rFonts w:hint="eastAsia"/>
          <w:sz w:val="28"/>
          <w:szCs w:val="28"/>
        </w:rPr>
        <w:t>质量要求：</w:t>
      </w:r>
      <w:r>
        <w:rPr>
          <w:rFonts w:hint="eastAsia"/>
          <w:sz w:val="28"/>
          <w:szCs w:val="28"/>
          <w:lang w:val="en-US"/>
        </w:rPr>
        <w:t>见第二章6条</w:t>
      </w:r>
    </w:p>
    <w:p>
      <w:pPr>
        <w:spacing w:line="600" w:lineRule="exact"/>
        <w:rPr>
          <w:sz w:val="28"/>
          <w:szCs w:val="28"/>
        </w:rPr>
      </w:pPr>
      <w:r>
        <w:rPr>
          <w:rFonts w:hint="eastAsia"/>
          <w:b/>
          <w:bCs/>
          <w:sz w:val="28"/>
          <w:szCs w:val="28"/>
        </w:rPr>
        <w:t xml:space="preserve">3、投标人资格要求 </w:t>
      </w:r>
    </w:p>
    <w:p>
      <w:pPr>
        <w:spacing w:line="600" w:lineRule="exact"/>
        <w:ind w:firstLine="560" w:firstLineChars="200"/>
        <w:rPr>
          <w:sz w:val="28"/>
          <w:szCs w:val="28"/>
        </w:rPr>
      </w:pPr>
      <w:r>
        <w:rPr>
          <w:rFonts w:hint="eastAsia"/>
          <w:sz w:val="28"/>
          <w:szCs w:val="28"/>
        </w:rPr>
        <w:t>本项目要求投标人须在人员、</w:t>
      </w:r>
      <w:r>
        <w:rPr>
          <w:rFonts w:hint="eastAsia"/>
          <w:sz w:val="28"/>
          <w:szCs w:val="28"/>
          <w:lang w:val="en-US"/>
        </w:rPr>
        <w:t>材料</w:t>
      </w:r>
      <w:r>
        <w:rPr>
          <w:rFonts w:hint="eastAsia"/>
          <w:sz w:val="28"/>
          <w:szCs w:val="28"/>
        </w:rPr>
        <w:t>、资金等方面具有相应的</w:t>
      </w:r>
      <w:r>
        <w:rPr>
          <w:rFonts w:hint="eastAsia"/>
          <w:sz w:val="28"/>
          <w:szCs w:val="28"/>
          <w:lang w:val="en-US"/>
        </w:rPr>
        <w:t>供货</w:t>
      </w:r>
      <w:r>
        <w:rPr>
          <w:rFonts w:hint="eastAsia"/>
          <w:sz w:val="28"/>
          <w:szCs w:val="28"/>
        </w:rPr>
        <w:t>能力。</w:t>
      </w:r>
    </w:p>
    <w:p>
      <w:pPr>
        <w:spacing w:line="600" w:lineRule="exact"/>
        <w:ind w:firstLine="560" w:firstLineChars="20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 xml:space="preserve">严重违法失信信息。 </w:t>
      </w:r>
    </w:p>
    <w:p>
      <w:pPr>
        <w:spacing w:line="600" w:lineRule="exact"/>
        <w:rPr>
          <w:sz w:val="28"/>
          <w:szCs w:val="28"/>
        </w:rPr>
      </w:pPr>
      <w:r>
        <w:rPr>
          <w:rFonts w:hint="eastAsia"/>
          <w:b/>
          <w:bCs/>
          <w:sz w:val="28"/>
          <w:szCs w:val="28"/>
        </w:rPr>
        <w:t xml:space="preserve">4、招标文件的获取 </w:t>
      </w:r>
    </w:p>
    <w:p>
      <w:pPr>
        <w:spacing w:line="600" w:lineRule="exact"/>
        <w:ind w:firstLine="560" w:firstLineChars="200"/>
        <w:rPr>
          <w:sz w:val="28"/>
          <w:szCs w:val="28"/>
        </w:rPr>
      </w:pPr>
      <w:r>
        <w:rPr>
          <w:rFonts w:hint="eastAsia"/>
          <w:sz w:val="28"/>
          <w:szCs w:val="28"/>
        </w:rPr>
        <w:t xml:space="preserve">本项目采用网上招投标方式（全过程网上招投标）。 </w:t>
      </w:r>
    </w:p>
    <w:p>
      <w:pPr>
        <w:spacing w:line="600" w:lineRule="exact"/>
        <w:ind w:firstLine="560" w:firstLineChars="200"/>
        <w:rPr>
          <w:sz w:val="28"/>
          <w:szCs w:val="28"/>
          <w:lang w:val="en-US"/>
        </w:rPr>
      </w:pPr>
      <w:r>
        <w:rPr>
          <w:rFonts w:hint="eastAsia"/>
          <w:sz w:val="28"/>
          <w:szCs w:val="28"/>
        </w:rPr>
        <w:t>凡有意参与的潜在投标人，请登录《</w:t>
      </w:r>
      <w:r>
        <w:rPr>
          <w:rFonts w:hint="eastAsia"/>
          <w:sz w:val="28"/>
          <w:szCs w:val="28"/>
          <w:lang w:val="en-US"/>
        </w:rPr>
        <w:t>内蒙古中亿建筑有限公司</w:t>
      </w:r>
      <w:r>
        <w:rPr>
          <w:rFonts w:hint="eastAsia"/>
          <w:sz w:val="28"/>
          <w:szCs w:val="28"/>
        </w:rPr>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网站下载招标文件，按规定流程填写投标信息。</w:t>
      </w:r>
    </w:p>
    <w:p>
      <w:pPr>
        <w:spacing w:line="600" w:lineRule="exact"/>
        <w:rPr>
          <w:sz w:val="28"/>
          <w:szCs w:val="28"/>
        </w:rPr>
      </w:pPr>
      <w:r>
        <w:rPr>
          <w:rFonts w:hint="eastAsia"/>
          <w:b/>
          <w:bCs/>
          <w:sz w:val="28"/>
          <w:szCs w:val="28"/>
        </w:rPr>
        <w:t>5、资格审查</w:t>
      </w:r>
      <w:r>
        <w:rPr>
          <w:rFonts w:hint="eastAsia"/>
          <w:sz w:val="28"/>
          <w:szCs w:val="28"/>
        </w:rPr>
        <w:t xml:space="preserve"> </w:t>
      </w:r>
    </w:p>
    <w:p>
      <w:pPr>
        <w:spacing w:line="600" w:lineRule="exact"/>
        <w:ind w:firstLine="560" w:firstLineChars="200"/>
        <w:rPr>
          <w:sz w:val="28"/>
          <w:szCs w:val="28"/>
        </w:rPr>
      </w:pPr>
      <w:r>
        <w:rPr>
          <w:rFonts w:hint="eastAsia"/>
          <w:sz w:val="28"/>
          <w:szCs w:val="28"/>
        </w:rPr>
        <w:t xml:space="preserve">本项目采用资格后审方式，在开标后评标委员会按照招标文件规定的标准和方法对投标人的资格进行审查。 </w:t>
      </w:r>
    </w:p>
    <w:p>
      <w:pPr>
        <w:spacing w:line="600" w:lineRule="exact"/>
        <w:rPr>
          <w:sz w:val="28"/>
          <w:szCs w:val="28"/>
        </w:rPr>
      </w:pPr>
      <w:r>
        <w:rPr>
          <w:rFonts w:hint="eastAsia"/>
          <w:b/>
          <w:bCs/>
          <w:sz w:val="28"/>
          <w:szCs w:val="28"/>
        </w:rPr>
        <w:t xml:space="preserve">6、投标文件的递交 </w:t>
      </w:r>
    </w:p>
    <w:p>
      <w:pPr>
        <w:spacing w:line="600" w:lineRule="exact"/>
        <w:ind w:firstLine="560" w:firstLineChars="20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w:t>
      </w:r>
      <w:r>
        <w:rPr>
          <w:rFonts w:hint="eastAsia"/>
          <w:sz w:val="28"/>
          <w:szCs w:val="28"/>
          <w:lang w:val="en-US"/>
        </w:rPr>
        <w:t>8</w:t>
      </w:r>
      <w:r>
        <w:rPr>
          <w:rFonts w:hint="eastAsia"/>
          <w:sz w:val="28"/>
          <w:szCs w:val="28"/>
        </w:rPr>
        <w:t>月</w:t>
      </w:r>
      <w:r>
        <w:rPr>
          <w:rFonts w:hint="eastAsia"/>
          <w:sz w:val="28"/>
          <w:szCs w:val="28"/>
          <w:lang w:val="en-US"/>
        </w:rPr>
        <w:t>1</w:t>
      </w:r>
      <w:r>
        <w:rPr>
          <w:rFonts w:hint="eastAsia"/>
          <w:sz w:val="28"/>
          <w:szCs w:val="28"/>
          <w:lang w:val="en-US" w:eastAsia="zh-CN"/>
        </w:rPr>
        <w:t>7</w:t>
      </w:r>
      <w:r>
        <w:rPr>
          <w:rFonts w:hint="eastAsia"/>
          <w:sz w:val="28"/>
          <w:szCs w:val="28"/>
        </w:rPr>
        <w:t>日 09 时 00 分，投标人应当在投标截止时间前，以</w:t>
      </w:r>
      <w:r>
        <w:rPr>
          <w:rFonts w:hint="eastAsia"/>
          <w:sz w:val="28"/>
          <w:szCs w:val="28"/>
          <w:lang w:val="en-US"/>
        </w:rPr>
        <w:t>邮件形式发至内蒙古中亿建筑有限公司电子邮箱（nmgzyjzzc@163.com），</w:t>
      </w:r>
      <w:r>
        <w:rPr>
          <w:rFonts w:hint="eastAsia"/>
          <w:sz w:val="28"/>
          <w:szCs w:val="28"/>
        </w:rPr>
        <w:t>逾期提交视为自行放弃。</w:t>
      </w:r>
      <w:r>
        <w:rPr>
          <w:rFonts w:hint="eastAsia"/>
          <w:sz w:val="28"/>
          <w:szCs w:val="28"/>
          <w:lang w:val="en-US"/>
        </w:rPr>
        <w:t xml:space="preserve"> </w:t>
      </w:r>
    </w:p>
    <w:p>
      <w:pPr>
        <w:spacing w:line="600" w:lineRule="exact"/>
        <w:rPr>
          <w:sz w:val="28"/>
          <w:szCs w:val="28"/>
        </w:rPr>
      </w:pPr>
      <w:r>
        <w:rPr>
          <w:rFonts w:hint="eastAsia"/>
          <w:b/>
          <w:bCs/>
          <w:sz w:val="28"/>
          <w:szCs w:val="28"/>
        </w:rPr>
        <w:t xml:space="preserve">7、发布公告的媒介 </w:t>
      </w:r>
    </w:p>
    <w:p>
      <w:pPr>
        <w:spacing w:line="600" w:lineRule="exact"/>
        <w:ind w:firstLine="560" w:firstLineChars="200"/>
        <w:rPr>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lang w:val="en-US"/>
        </w:rPr>
        <w:t>内蒙古中亿建筑有限公司微信公众号发</w:t>
      </w:r>
      <w:r>
        <w:rPr>
          <w:rFonts w:hint="eastAsia"/>
          <w:sz w:val="28"/>
          <w:szCs w:val="28"/>
        </w:rPr>
        <w:t xml:space="preserve">布，其他媒介转发无效。 </w:t>
      </w:r>
    </w:p>
    <w:p>
      <w:pPr>
        <w:spacing w:line="600" w:lineRule="exact"/>
        <w:rPr>
          <w:sz w:val="28"/>
          <w:szCs w:val="28"/>
        </w:rPr>
      </w:pPr>
      <w:r>
        <w:rPr>
          <w:rFonts w:hint="eastAsia"/>
          <w:b/>
          <w:bCs/>
          <w:sz w:val="28"/>
          <w:szCs w:val="28"/>
        </w:rPr>
        <w:t>8、联系方式</w:t>
      </w:r>
      <w:r>
        <w:rPr>
          <w:rFonts w:hint="eastAsia"/>
          <w:sz w:val="28"/>
          <w:szCs w:val="28"/>
        </w:rPr>
        <w:t xml:space="preserve"> </w:t>
      </w:r>
    </w:p>
    <w:p>
      <w:pPr>
        <w:spacing w:line="600" w:lineRule="exact"/>
        <w:ind w:firstLine="560" w:firstLineChars="200"/>
        <w:rPr>
          <w:sz w:val="28"/>
          <w:szCs w:val="28"/>
          <w:lang w:val="en-US"/>
        </w:rPr>
      </w:pPr>
      <w:r>
        <w:rPr>
          <w:rFonts w:hint="eastAsia"/>
          <w:sz w:val="28"/>
          <w:szCs w:val="28"/>
        </w:rPr>
        <w:t>招 标 人：</w:t>
      </w:r>
      <w:r>
        <w:rPr>
          <w:rFonts w:hint="eastAsia"/>
          <w:sz w:val="28"/>
          <w:szCs w:val="28"/>
          <w:lang w:val="en-US"/>
        </w:rPr>
        <w:t>内蒙古中亿建筑有限公司</w:t>
      </w:r>
    </w:p>
    <w:p>
      <w:pPr>
        <w:spacing w:line="600" w:lineRule="exact"/>
        <w:ind w:firstLine="560" w:firstLineChars="200"/>
        <w:rPr>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spacing w:line="600" w:lineRule="exact"/>
        <w:ind w:firstLine="560" w:firstLineChars="200"/>
        <w:rPr>
          <w:sz w:val="28"/>
          <w:szCs w:val="28"/>
        </w:rPr>
      </w:pPr>
      <w:r>
        <w:rPr>
          <w:rFonts w:hint="eastAsia"/>
          <w:sz w:val="28"/>
          <w:szCs w:val="28"/>
          <w:lang w:val="en-US"/>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8"/>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spacing w:line="600" w:lineRule="exact"/>
        <w:ind w:firstLine="560" w:firstLineChars="200"/>
        <w:rPr>
          <w:sz w:val="28"/>
          <w:szCs w:val="28"/>
          <w:lang w:val="en-US"/>
        </w:rPr>
      </w:pPr>
      <w:r>
        <w:rPr>
          <w:rFonts w:hint="eastAsia"/>
          <w:sz w:val="28"/>
          <w:szCs w:val="28"/>
        </w:rPr>
        <w:t>电  话 ：0476-</w:t>
      </w:r>
      <w:r>
        <w:rPr>
          <w:rFonts w:hint="eastAsia"/>
          <w:sz w:val="28"/>
          <w:szCs w:val="28"/>
          <w:lang w:val="en-US"/>
        </w:rPr>
        <w:t>5970070</w:t>
      </w:r>
    </w:p>
    <w:p>
      <w:pPr>
        <w:spacing w:line="600" w:lineRule="exact"/>
        <w:ind w:firstLine="560" w:firstLineChars="200"/>
        <w:rPr>
          <w:sz w:val="28"/>
          <w:szCs w:val="28"/>
          <w:lang w:val="en-US"/>
        </w:rPr>
      </w:pPr>
      <w:r>
        <w:rPr>
          <w:rFonts w:hint="eastAsia"/>
          <w:sz w:val="28"/>
          <w:szCs w:val="28"/>
          <w:lang w:val="en-US"/>
        </w:rPr>
        <w:t>网   址：</w:t>
      </w:r>
      <w:r>
        <w:fldChar w:fldCharType="begin"/>
      </w:r>
      <w:r>
        <w:instrText xml:space="preserve"> HYPERLINK "http://www.nmgzyjz.com" </w:instrText>
      </w:r>
      <w:r>
        <w:fldChar w:fldCharType="separate"/>
      </w:r>
      <w:r>
        <w:rPr>
          <w:rStyle w:val="15"/>
          <w:rFonts w:hint="eastAsia"/>
          <w:sz w:val="28"/>
          <w:szCs w:val="28"/>
          <w:lang w:val="en-US"/>
        </w:rPr>
        <w:t>www.nmgzyjz.com</w:t>
      </w:r>
      <w:r>
        <w:rPr>
          <w:rStyle w:val="15"/>
          <w:rFonts w:hint="eastAsia"/>
          <w:sz w:val="28"/>
          <w:szCs w:val="28"/>
          <w:lang w:val="en-US"/>
        </w:rPr>
        <w:fldChar w:fldCharType="end"/>
      </w:r>
      <w:r>
        <w:rPr>
          <w:rFonts w:hint="eastAsia"/>
          <w:sz w:val="28"/>
          <w:szCs w:val="28"/>
          <w:lang w:val="en-US"/>
        </w:rPr>
        <w:t xml:space="preserve">                            </w:t>
      </w:r>
    </w:p>
    <w:p>
      <w:pPr>
        <w:spacing w:line="600" w:lineRule="exact"/>
        <w:ind w:firstLine="560" w:firstLineChars="200"/>
        <w:rPr>
          <w:sz w:val="28"/>
          <w:szCs w:val="28"/>
          <w:lang w:val="en-US"/>
        </w:rPr>
      </w:pPr>
    </w:p>
    <w:p>
      <w:pPr>
        <w:spacing w:line="600" w:lineRule="exact"/>
        <w:ind w:firstLine="560" w:firstLineChars="200"/>
        <w:rPr>
          <w:sz w:val="28"/>
          <w:szCs w:val="28"/>
          <w:lang w:val="en-US"/>
        </w:rPr>
      </w:pPr>
    </w:p>
    <w:p>
      <w:pPr>
        <w:spacing w:line="600" w:lineRule="exact"/>
        <w:ind w:firstLine="560" w:firstLineChars="200"/>
        <w:rPr>
          <w:sz w:val="28"/>
          <w:szCs w:val="28"/>
          <w:lang w:val="en-US"/>
        </w:rPr>
      </w:pPr>
    </w:p>
    <w:p>
      <w:pPr>
        <w:spacing w:line="600" w:lineRule="exact"/>
        <w:ind w:firstLine="560" w:firstLineChars="200"/>
        <w:rPr>
          <w:b/>
          <w:bCs/>
          <w:sz w:val="44"/>
          <w:szCs w:val="52"/>
          <w:lang w:val="en-US"/>
        </w:rPr>
      </w:pPr>
      <w:r>
        <w:rPr>
          <w:rFonts w:hint="eastAsia"/>
          <w:sz w:val="28"/>
          <w:szCs w:val="28"/>
          <w:lang w:val="en-US"/>
        </w:rPr>
        <w:t xml:space="preserve">                             </w:t>
      </w:r>
    </w:p>
    <w:p>
      <w:pPr>
        <w:jc w:val="center"/>
        <w:rPr>
          <w:b/>
          <w:bCs/>
          <w:sz w:val="44"/>
          <w:szCs w:val="52"/>
          <w:lang w:val="en-US"/>
        </w:rPr>
      </w:pPr>
    </w:p>
    <w:p>
      <w:pPr>
        <w:numPr>
          <w:ilvl w:val="0"/>
          <w:numId w:val="1"/>
        </w:numPr>
        <w:jc w:val="center"/>
        <w:rPr>
          <w:b/>
          <w:bCs/>
          <w:sz w:val="44"/>
          <w:szCs w:val="52"/>
          <w:lang w:val="en-US"/>
        </w:rPr>
      </w:pPr>
      <w:r>
        <w:rPr>
          <w:rFonts w:hint="eastAsia"/>
          <w:b/>
          <w:bCs/>
          <w:sz w:val="44"/>
          <w:szCs w:val="52"/>
          <w:lang w:val="en-US"/>
        </w:rPr>
        <w:t xml:space="preserve"> 投标人须知</w:t>
      </w:r>
    </w:p>
    <w:p>
      <w:pPr>
        <w:jc w:val="both"/>
        <w:rPr>
          <w:b/>
          <w:bCs/>
          <w:sz w:val="44"/>
          <w:szCs w:val="52"/>
          <w:lang w:val="en-US"/>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63"/>
        <w:gridCol w:w="7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b/>
                <w:bCs/>
                <w:sz w:val="24"/>
                <w:szCs w:val="24"/>
                <w:lang w:val="en-US"/>
              </w:rPr>
            </w:pPr>
            <w:r>
              <w:rPr>
                <w:rFonts w:hint="eastAsia"/>
                <w:b/>
                <w:bCs/>
                <w:sz w:val="24"/>
                <w:szCs w:val="24"/>
                <w:lang w:val="en-US"/>
              </w:rPr>
              <w:t>序号</w:t>
            </w:r>
          </w:p>
        </w:tc>
        <w:tc>
          <w:tcPr>
            <w:tcW w:w="963" w:type="dxa"/>
            <w:vAlign w:val="center"/>
          </w:tcPr>
          <w:p>
            <w:pPr>
              <w:spacing w:line="360" w:lineRule="auto"/>
              <w:jc w:val="center"/>
              <w:rPr>
                <w:b/>
                <w:bCs/>
                <w:sz w:val="24"/>
                <w:szCs w:val="24"/>
                <w:lang w:val="en-US"/>
              </w:rPr>
            </w:pPr>
            <w:r>
              <w:rPr>
                <w:rFonts w:hint="eastAsia"/>
                <w:b/>
                <w:bCs/>
                <w:sz w:val="24"/>
                <w:szCs w:val="24"/>
                <w:lang w:val="en-US"/>
              </w:rPr>
              <w:t>条款名称</w:t>
            </w:r>
          </w:p>
        </w:tc>
        <w:tc>
          <w:tcPr>
            <w:tcW w:w="7170" w:type="dxa"/>
            <w:vAlign w:val="center"/>
          </w:tcPr>
          <w:p>
            <w:pPr>
              <w:spacing w:line="360" w:lineRule="auto"/>
              <w:jc w:val="center"/>
              <w:rPr>
                <w:b/>
                <w:bCs/>
                <w:sz w:val="24"/>
                <w:szCs w:val="24"/>
                <w:lang w:val="en-US"/>
              </w:rPr>
            </w:pPr>
            <w:r>
              <w:rPr>
                <w:rFonts w:hint="eastAsia"/>
                <w:b/>
                <w:bCs/>
                <w:sz w:val="24"/>
                <w:szCs w:val="24"/>
                <w:lang w:val="en-U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w:t>
            </w:r>
          </w:p>
        </w:tc>
        <w:tc>
          <w:tcPr>
            <w:tcW w:w="963" w:type="dxa"/>
            <w:vAlign w:val="center"/>
          </w:tcPr>
          <w:p>
            <w:pPr>
              <w:spacing w:line="360" w:lineRule="auto"/>
              <w:jc w:val="center"/>
              <w:rPr>
                <w:sz w:val="24"/>
                <w:szCs w:val="24"/>
                <w:lang w:val="en-US"/>
              </w:rPr>
            </w:pPr>
            <w:r>
              <w:rPr>
                <w:rFonts w:hint="eastAsia"/>
                <w:sz w:val="24"/>
                <w:szCs w:val="24"/>
                <w:lang w:val="en-US"/>
              </w:rPr>
              <w:t>招标人</w:t>
            </w:r>
          </w:p>
        </w:tc>
        <w:tc>
          <w:tcPr>
            <w:tcW w:w="7170" w:type="dxa"/>
          </w:tcPr>
          <w:p>
            <w:pPr>
              <w:spacing w:line="360" w:lineRule="auto"/>
              <w:jc w:val="both"/>
              <w:rPr>
                <w:sz w:val="24"/>
                <w:szCs w:val="24"/>
                <w:lang w:val="en-US"/>
              </w:rPr>
            </w:pPr>
            <w:r>
              <w:rPr>
                <w:rFonts w:hint="eastAsia"/>
                <w:sz w:val="24"/>
                <w:szCs w:val="24"/>
                <w:lang w:val="en-US"/>
              </w:rPr>
              <w:t>招标人：内蒙古中亿建筑有限公司</w:t>
            </w:r>
          </w:p>
          <w:p>
            <w:pPr>
              <w:spacing w:line="360" w:lineRule="auto"/>
              <w:jc w:val="both"/>
              <w:rPr>
                <w:sz w:val="24"/>
                <w:szCs w:val="24"/>
                <w:lang w:val="en-US"/>
              </w:rPr>
            </w:pPr>
            <w:r>
              <w:rPr>
                <w:rFonts w:hint="eastAsia"/>
                <w:sz w:val="24"/>
                <w:szCs w:val="24"/>
                <w:lang w:val="en-US"/>
              </w:rPr>
              <w:t>地址：内蒙古赤峰市新城区和美经济园区总部基地中亿办公楼</w:t>
            </w:r>
          </w:p>
          <w:p>
            <w:pPr>
              <w:spacing w:line="360" w:lineRule="auto"/>
              <w:jc w:val="both"/>
              <w:rPr>
                <w:sz w:val="24"/>
                <w:szCs w:val="24"/>
                <w:lang w:val="en-US"/>
              </w:rPr>
            </w:pPr>
            <w:r>
              <w:rPr>
                <w:rFonts w:hint="eastAsia"/>
                <w:sz w:val="24"/>
                <w:szCs w:val="24"/>
                <w:lang w:val="en-US"/>
              </w:rPr>
              <w:t>联系人：白主任</w:t>
            </w:r>
          </w:p>
          <w:p>
            <w:pPr>
              <w:spacing w:line="360" w:lineRule="auto"/>
              <w:jc w:val="both"/>
              <w:rPr>
                <w:sz w:val="24"/>
                <w:szCs w:val="24"/>
                <w:lang w:val="en-US"/>
              </w:rPr>
            </w:pPr>
            <w:r>
              <w:rPr>
                <w:rFonts w:hint="eastAsia"/>
                <w:sz w:val="24"/>
                <w:szCs w:val="24"/>
                <w:lang w:val="en-US"/>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2</w:t>
            </w:r>
          </w:p>
        </w:tc>
        <w:tc>
          <w:tcPr>
            <w:tcW w:w="963" w:type="dxa"/>
            <w:vAlign w:val="center"/>
          </w:tcPr>
          <w:p>
            <w:pPr>
              <w:spacing w:line="360" w:lineRule="auto"/>
              <w:jc w:val="center"/>
              <w:rPr>
                <w:sz w:val="24"/>
                <w:szCs w:val="24"/>
                <w:lang w:val="en-US"/>
              </w:rPr>
            </w:pPr>
            <w:r>
              <w:rPr>
                <w:rFonts w:hint="eastAsia"/>
                <w:sz w:val="24"/>
                <w:szCs w:val="24"/>
                <w:lang w:val="en-US"/>
              </w:rPr>
              <w:t>项目名称</w:t>
            </w:r>
          </w:p>
        </w:tc>
        <w:tc>
          <w:tcPr>
            <w:tcW w:w="7170" w:type="dxa"/>
            <w:vAlign w:val="center"/>
          </w:tcPr>
          <w:p>
            <w:pPr>
              <w:spacing w:line="360" w:lineRule="auto"/>
              <w:jc w:val="both"/>
              <w:rPr>
                <w:sz w:val="24"/>
                <w:szCs w:val="24"/>
                <w:lang w:val="en-US"/>
              </w:rPr>
            </w:pPr>
            <w:r>
              <w:rPr>
                <w:rFonts w:hint="eastAsia"/>
                <w:spacing w:val="-1"/>
                <w:sz w:val="24"/>
                <w:szCs w:val="24"/>
                <w:lang w:val="en-US"/>
              </w:rPr>
              <w:t>赤峰学院附属医院临床综合楼建设项目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3</w:t>
            </w:r>
          </w:p>
        </w:tc>
        <w:tc>
          <w:tcPr>
            <w:tcW w:w="963" w:type="dxa"/>
            <w:vAlign w:val="center"/>
          </w:tcPr>
          <w:p>
            <w:pPr>
              <w:spacing w:line="360" w:lineRule="auto"/>
              <w:ind w:firstLine="476" w:firstLineChars="200"/>
              <w:jc w:val="both"/>
              <w:rPr>
                <w:spacing w:val="-1"/>
                <w:sz w:val="24"/>
                <w:szCs w:val="24"/>
                <w:lang w:val="en-US"/>
              </w:rPr>
            </w:pPr>
            <w:r>
              <w:rPr>
                <w:rFonts w:hint="eastAsia"/>
                <w:spacing w:val="-1"/>
                <w:sz w:val="24"/>
                <w:szCs w:val="24"/>
                <w:lang w:val="en-US"/>
              </w:rPr>
              <w:t>建设地点</w:t>
            </w:r>
          </w:p>
        </w:tc>
        <w:tc>
          <w:tcPr>
            <w:tcW w:w="7170" w:type="dxa"/>
            <w:vAlign w:val="center"/>
          </w:tcPr>
          <w:p>
            <w:pPr>
              <w:spacing w:line="360" w:lineRule="auto"/>
              <w:jc w:val="both"/>
              <w:rPr>
                <w:spacing w:val="-1"/>
                <w:sz w:val="24"/>
                <w:szCs w:val="24"/>
                <w:lang w:val="en-US"/>
              </w:rPr>
            </w:pPr>
            <w:r>
              <w:rPr>
                <w:rFonts w:hint="eastAsia"/>
                <w:spacing w:val="-1"/>
                <w:sz w:val="24"/>
                <w:lang w:val="en-US"/>
              </w:rPr>
              <w:t>赤峰市新城区赤峰学院附属医院内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4</w:t>
            </w:r>
          </w:p>
        </w:tc>
        <w:tc>
          <w:tcPr>
            <w:tcW w:w="963" w:type="dxa"/>
            <w:vAlign w:val="center"/>
          </w:tcPr>
          <w:p>
            <w:pPr>
              <w:spacing w:line="360" w:lineRule="auto"/>
              <w:jc w:val="center"/>
              <w:rPr>
                <w:sz w:val="24"/>
                <w:szCs w:val="24"/>
                <w:lang w:val="en-US"/>
              </w:rPr>
            </w:pPr>
            <w:r>
              <w:rPr>
                <w:rFonts w:hint="eastAsia"/>
                <w:sz w:val="24"/>
                <w:szCs w:val="24"/>
                <w:lang w:val="en-US"/>
              </w:rPr>
              <w:t>招标范围</w:t>
            </w:r>
          </w:p>
        </w:tc>
        <w:tc>
          <w:tcPr>
            <w:tcW w:w="7170" w:type="dxa"/>
          </w:tcPr>
          <w:p>
            <w:pPr>
              <w:spacing w:line="360" w:lineRule="auto"/>
              <w:jc w:val="both"/>
              <w:rPr>
                <w:sz w:val="24"/>
                <w:szCs w:val="24"/>
                <w:lang w:val="en-US"/>
              </w:rPr>
            </w:pPr>
            <w:r>
              <w:rPr>
                <w:rFonts w:hint="eastAsia"/>
                <w:sz w:val="24"/>
                <w:szCs w:val="24"/>
                <w:lang w:val="en-US"/>
              </w:rPr>
              <w:t>本项目工程施工图纸范围内的外网给排水材料采购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5</w:t>
            </w:r>
          </w:p>
        </w:tc>
        <w:tc>
          <w:tcPr>
            <w:tcW w:w="963" w:type="dxa"/>
            <w:vAlign w:val="center"/>
          </w:tcPr>
          <w:p>
            <w:pPr>
              <w:spacing w:line="360" w:lineRule="auto"/>
              <w:jc w:val="center"/>
              <w:rPr>
                <w:sz w:val="24"/>
                <w:szCs w:val="24"/>
                <w:lang w:val="en-US"/>
              </w:rPr>
            </w:pPr>
            <w:r>
              <w:rPr>
                <w:rFonts w:hint="eastAsia"/>
                <w:sz w:val="24"/>
                <w:szCs w:val="24"/>
                <w:lang w:val="en-US"/>
              </w:rPr>
              <w:t>计划工期</w:t>
            </w:r>
          </w:p>
        </w:tc>
        <w:tc>
          <w:tcPr>
            <w:tcW w:w="7170" w:type="dxa"/>
            <w:vAlign w:val="center"/>
          </w:tcPr>
          <w:p>
            <w:pPr>
              <w:spacing w:line="360" w:lineRule="auto"/>
              <w:jc w:val="both"/>
              <w:rPr>
                <w:sz w:val="24"/>
                <w:szCs w:val="24"/>
                <w:lang w:val="en-US"/>
              </w:rPr>
            </w:pPr>
            <w:r>
              <w:rPr>
                <w:rFonts w:hint="eastAsia"/>
                <w:sz w:val="24"/>
                <w:szCs w:val="24"/>
                <w:lang w:val="en-US"/>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4" w:hRule="atLeast"/>
          <w:jc w:val="center"/>
        </w:trPr>
        <w:tc>
          <w:tcPr>
            <w:tcW w:w="734" w:type="dxa"/>
            <w:vAlign w:val="center"/>
          </w:tcPr>
          <w:p>
            <w:pPr>
              <w:spacing w:line="360" w:lineRule="auto"/>
              <w:jc w:val="center"/>
              <w:rPr>
                <w:sz w:val="24"/>
                <w:szCs w:val="24"/>
                <w:lang w:val="en-US"/>
              </w:rPr>
            </w:pPr>
            <w:r>
              <w:rPr>
                <w:rFonts w:hint="eastAsia"/>
                <w:sz w:val="24"/>
                <w:szCs w:val="24"/>
                <w:lang w:val="en-US"/>
              </w:rPr>
              <w:t>6</w:t>
            </w:r>
          </w:p>
        </w:tc>
        <w:tc>
          <w:tcPr>
            <w:tcW w:w="963" w:type="dxa"/>
            <w:vAlign w:val="center"/>
          </w:tcPr>
          <w:p>
            <w:pPr>
              <w:spacing w:line="360" w:lineRule="auto"/>
              <w:jc w:val="center"/>
              <w:rPr>
                <w:sz w:val="24"/>
                <w:szCs w:val="24"/>
                <w:lang w:val="en-US"/>
              </w:rPr>
            </w:pPr>
            <w:r>
              <w:rPr>
                <w:rFonts w:hint="eastAsia"/>
                <w:sz w:val="24"/>
                <w:szCs w:val="24"/>
                <w:lang w:val="en-US"/>
              </w:rPr>
              <w:t>质量要求</w:t>
            </w:r>
          </w:p>
        </w:tc>
        <w:tc>
          <w:tcPr>
            <w:tcW w:w="7170" w:type="dxa"/>
          </w:tcPr>
          <w:p>
            <w:pPr>
              <w:tabs>
                <w:tab w:val="left" w:pos="1388"/>
              </w:tabs>
              <w:spacing w:line="316" w:lineRule="auto"/>
              <w:ind w:right="468"/>
              <w:jc w:val="both"/>
              <w:rPr>
                <w:color w:val="FF0000"/>
                <w:sz w:val="24"/>
                <w:szCs w:val="24"/>
                <w:lang w:val="en-US"/>
              </w:rPr>
            </w:pPr>
            <w:r>
              <w:rPr>
                <w:color w:val="FF0000"/>
                <w:sz w:val="24"/>
                <w:szCs w:val="24"/>
                <w:lang w:val="en-US"/>
              </w:rPr>
              <w:t>PE双壁波纹管</w:t>
            </w:r>
            <w:r>
              <w:rPr>
                <w:rFonts w:hint="eastAsia"/>
                <w:color w:val="FF0000"/>
                <w:sz w:val="24"/>
                <w:szCs w:val="24"/>
                <w:lang w:val="en-US"/>
              </w:rPr>
              <w:t>：内肋增强型环刚度不小于</w:t>
            </w:r>
            <w:r>
              <w:rPr>
                <w:color w:val="FF0000"/>
                <w:sz w:val="24"/>
                <w:szCs w:val="24"/>
                <w:lang w:val="en-US"/>
              </w:rPr>
              <w:t>8KN/㎡</w:t>
            </w:r>
            <w:r>
              <w:rPr>
                <w:rFonts w:hint="eastAsia"/>
                <w:color w:val="FF0000"/>
                <w:sz w:val="24"/>
                <w:szCs w:val="24"/>
                <w:lang w:val="en-US"/>
              </w:rPr>
              <w:t xml:space="preserve">。电熔承插连接 </w:t>
            </w:r>
            <w:r>
              <w:rPr>
                <w:color w:val="FF0000"/>
                <w:sz w:val="24"/>
                <w:szCs w:val="24"/>
                <w:lang w:val="en-US"/>
              </w:rPr>
              <w:t xml:space="preserve"> </w:t>
            </w:r>
            <w:r>
              <w:rPr>
                <w:rFonts w:hint="eastAsia"/>
                <w:color w:val="FF0000"/>
                <w:sz w:val="24"/>
                <w:szCs w:val="24"/>
                <w:lang w:val="en-US"/>
              </w:rPr>
              <w:t>管道参数见</w:t>
            </w:r>
            <w:r>
              <w:rPr>
                <w:color w:val="FF0000"/>
                <w:sz w:val="24"/>
                <w:szCs w:val="24"/>
                <w:lang w:val="en-US"/>
              </w:rPr>
              <w:t>12S9P176</w:t>
            </w:r>
          </w:p>
          <w:p>
            <w:pPr>
              <w:tabs>
                <w:tab w:val="left" w:pos="1388"/>
              </w:tabs>
              <w:spacing w:line="316" w:lineRule="auto"/>
              <w:ind w:right="468"/>
              <w:jc w:val="both"/>
              <w:rPr>
                <w:color w:val="FF0000"/>
                <w:sz w:val="24"/>
                <w:szCs w:val="24"/>
                <w:lang w:val="en-US"/>
              </w:rPr>
            </w:pPr>
            <w:r>
              <w:rPr>
                <w:color w:val="FF0000"/>
                <w:sz w:val="24"/>
                <w:szCs w:val="24"/>
                <w:lang w:val="en-US"/>
              </w:rPr>
              <w:t>S3.2系列PE给水管</w:t>
            </w:r>
            <w:r>
              <w:rPr>
                <w:rFonts w:hint="eastAsia"/>
                <w:color w:val="FF0000"/>
                <w:sz w:val="24"/>
                <w:szCs w:val="24"/>
                <w:lang w:val="en-US"/>
              </w:rPr>
              <w:t>：</w:t>
            </w:r>
            <w:r>
              <w:rPr>
                <w:color w:val="FF0000"/>
                <w:sz w:val="24"/>
                <w:szCs w:val="24"/>
                <w:lang w:val="en-US"/>
              </w:rPr>
              <w:t>(1)PE给水管和管件，都应当有质量检验单位出具的产品品质检测报告，及其其生产商的达标证实</w:t>
            </w:r>
            <w:r>
              <w:rPr>
                <w:rFonts w:hint="eastAsia"/>
                <w:color w:val="FF0000"/>
                <w:sz w:val="24"/>
                <w:szCs w:val="24"/>
                <w:lang w:val="en-US"/>
              </w:rPr>
              <w:t>。</w:t>
            </w:r>
            <w:r>
              <w:rPr>
                <w:color w:val="FF0000"/>
                <w:sz w:val="24"/>
                <w:szCs w:val="24"/>
                <w:lang w:val="en-US"/>
              </w:rPr>
              <w:t xml:space="preserve"> </w:t>
            </w:r>
          </w:p>
          <w:p>
            <w:pPr>
              <w:tabs>
                <w:tab w:val="left" w:pos="1388"/>
              </w:tabs>
              <w:spacing w:line="316" w:lineRule="auto"/>
              <w:ind w:right="468"/>
              <w:jc w:val="both"/>
              <w:rPr>
                <w:color w:val="FF0000"/>
                <w:sz w:val="24"/>
                <w:szCs w:val="24"/>
                <w:lang w:val="en-US"/>
              </w:rPr>
            </w:pPr>
            <w:r>
              <w:rPr>
                <w:color w:val="FF0000"/>
                <w:sz w:val="24"/>
                <w:szCs w:val="24"/>
                <w:lang w:val="en-US"/>
              </w:rPr>
              <w:t>(2)对PE给水管开展储放及运送时，应使用非金属绳开展绑扎，不能用金属的，并且漆端头要开展堵漏，以防脏东西进到其中。</w:t>
            </w:r>
          </w:p>
          <w:p>
            <w:pPr>
              <w:tabs>
                <w:tab w:val="left" w:pos="1388"/>
              </w:tabs>
              <w:spacing w:line="316" w:lineRule="auto"/>
              <w:ind w:right="468"/>
              <w:jc w:val="both"/>
              <w:rPr>
                <w:color w:val="FF0000"/>
                <w:sz w:val="24"/>
                <w:szCs w:val="24"/>
                <w:lang w:val="en-US"/>
              </w:rPr>
            </w:pPr>
            <w:r>
              <w:rPr>
                <w:color w:val="FF0000"/>
                <w:sz w:val="24"/>
                <w:szCs w:val="24"/>
                <w:lang w:val="en-US"/>
              </w:rPr>
              <w:t>(3)在其运送全过程中，不可以将其抛摔，及其产生撞击，以防毁坏管材。并且，其不可以暴晒雨淋，更不可以与化合物相触碰，尤其是一些具备腐蚀性的化合物，以防其被腐蚀。</w:t>
            </w:r>
          </w:p>
          <w:p>
            <w:pPr>
              <w:tabs>
                <w:tab w:val="left" w:pos="1388"/>
              </w:tabs>
              <w:spacing w:line="316" w:lineRule="auto"/>
              <w:ind w:right="468"/>
              <w:jc w:val="both"/>
              <w:rPr>
                <w:color w:val="FF0000"/>
                <w:sz w:val="24"/>
                <w:szCs w:val="24"/>
                <w:lang w:val="en-US"/>
              </w:rPr>
            </w:pPr>
            <w:r>
              <w:rPr>
                <w:color w:val="FF0000"/>
                <w:sz w:val="24"/>
                <w:szCs w:val="24"/>
                <w:lang w:val="en-US"/>
              </w:rPr>
              <w:t>(4)PE给水管的存储限期，最多不可以去超出一年，以防其出现老化现象而不可以正常使用。</w:t>
            </w:r>
            <w:r>
              <w:rPr>
                <w:rFonts w:hint="eastAsia"/>
                <w:color w:val="FF0000"/>
                <w:sz w:val="24"/>
                <w:szCs w:val="24"/>
                <w:lang w:val="en-US"/>
              </w:rPr>
              <w:t>符合</w:t>
            </w:r>
            <w:r>
              <w:rPr>
                <w:color w:val="FF0000"/>
                <w:sz w:val="24"/>
                <w:szCs w:val="24"/>
                <w:lang w:val="en-US"/>
              </w:rPr>
              <w:t>12S9P6-7</w:t>
            </w:r>
            <w:r>
              <w:rPr>
                <w:rFonts w:hint="eastAsia"/>
                <w:color w:val="FF0000"/>
                <w:sz w:val="24"/>
                <w:szCs w:val="24"/>
                <w:lang w:val="en-US"/>
              </w:rPr>
              <w:t>规定。管件要达到国标要求。所有材料进场前都要送样品验收通过封样后，在批量进场。所有材料都要有合格证和厂家检测报告，复试合格后才能使用。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7</w:t>
            </w:r>
          </w:p>
        </w:tc>
        <w:tc>
          <w:tcPr>
            <w:tcW w:w="963" w:type="dxa"/>
            <w:vAlign w:val="center"/>
          </w:tcPr>
          <w:p>
            <w:pPr>
              <w:spacing w:line="360" w:lineRule="auto"/>
              <w:jc w:val="center"/>
              <w:rPr>
                <w:sz w:val="24"/>
                <w:szCs w:val="24"/>
                <w:lang w:val="en-US"/>
              </w:rPr>
            </w:pPr>
            <w:r>
              <w:rPr>
                <w:rFonts w:hint="eastAsia"/>
                <w:sz w:val="24"/>
                <w:szCs w:val="24"/>
                <w:lang w:val="en-US"/>
              </w:rPr>
              <w:t>投标截止时间</w:t>
            </w:r>
          </w:p>
        </w:tc>
        <w:tc>
          <w:tcPr>
            <w:tcW w:w="7170" w:type="dxa"/>
            <w:vAlign w:val="center"/>
          </w:tcPr>
          <w:p>
            <w:pPr>
              <w:spacing w:line="360" w:lineRule="auto"/>
              <w:jc w:val="both"/>
              <w:rPr>
                <w:sz w:val="24"/>
                <w:szCs w:val="24"/>
                <w:lang w:val="en-US"/>
              </w:rPr>
            </w:pPr>
            <w:r>
              <w:rPr>
                <w:rFonts w:hint="eastAsia"/>
                <w:sz w:val="24"/>
                <w:szCs w:val="24"/>
                <w:lang w:val="en-US"/>
              </w:rPr>
              <w:t>2022年8月1</w:t>
            </w:r>
            <w:r>
              <w:rPr>
                <w:rFonts w:hint="eastAsia"/>
                <w:sz w:val="24"/>
                <w:szCs w:val="24"/>
                <w:lang w:val="en-US" w:eastAsia="zh-CN"/>
              </w:rPr>
              <w:t>7</w:t>
            </w:r>
            <w:bookmarkStart w:id="11" w:name="_GoBack"/>
            <w:bookmarkEnd w:id="11"/>
            <w:r>
              <w:rPr>
                <w:rFonts w:hint="eastAsia"/>
                <w:sz w:val="24"/>
                <w:szCs w:val="24"/>
                <w:lang w:val="en-US"/>
              </w:rPr>
              <w:t>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8</w:t>
            </w:r>
          </w:p>
        </w:tc>
        <w:tc>
          <w:tcPr>
            <w:tcW w:w="963" w:type="dxa"/>
            <w:vAlign w:val="center"/>
          </w:tcPr>
          <w:p>
            <w:pPr>
              <w:spacing w:line="360" w:lineRule="auto"/>
              <w:jc w:val="center"/>
              <w:rPr>
                <w:sz w:val="24"/>
                <w:szCs w:val="24"/>
                <w:lang w:val="en-US"/>
              </w:rPr>
            </w:pPr>
            <w:r>
              <w:rPr>
                <w:rFonts w:hint="eastAsia"/>
                <w:sz w:val="24"/>
                <w:szCs w:val="24"/>
                <w:lang w:val="en-US"/>
              </w:rPr>
              <w:t>开标时间</w:t>
            </w:r>
          </w:p>
        </w:tc>
        <w:tc>
          <w:tcPr>
            <w:tcW w:w="7170" w:type="dxa"/>
            <w:vAlign w:val="center"/>
          </w:tcPr>
          <w:p>
            <w:pPr>
              <w:widowControl/>
              <w:spacing w:line="360" w:lineRule="auto"/>
              <w:jc w:val="left"/>
              <w:rPr>
                <w:sz w:val="24"/>
                <w:szCs w:val="24"/>
                <w:lang w:val="en-US"/>
              </w:rPr>
            </w:pPr>
            <w:r>
              <w:rPr>
                <w:rFonts w:hint="eastAsia"/>
                <w:color w:val="000000"/>
                <w:sz w:val="24"/>
                <w:szCs w:val="24"/>
                <w:lang w:val="en-US"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9</w:t>
            </w:r>
          </w:p>
        </w:tc>
        <w:tc>
          <w:tcPr>
            <w:tcW w:w="963" w:type="dxa"/>
            <w:vAlign w:val="center"/>
          </w:tcPr>
          <w:p>
            <w:pPr>
              <w:spacing w:line="360" w:lineRule="auto"/>
              <w:jc w:val="center"/>
              <w:rPr>
                <w:sz w:val="24"/>
                <w:szCs w:val="24"/>
                <w:lang w:val="en-US"/>
              </w:rPr>
            </w:pPr>
            <w:r>
              <w:rPr>
                <w:rFonts w:hint="eastAsia"/>
                <w:sz w:val="24"/>
                <w:szCs w:val="24"/>
                <w:lang w:val="en-US"/>
              </w:rPr>
              <w:t>开标地点</w:t>
            </w:r>
          </w:p>
        </w:tc>
        <w:tc>
          <w:tcPr>
            <w:tcW w:w="7170" w:type="dxa"/>
            <w:vAlign w:val="center"/>
          </w:tcPr>
          <w:p>
            <w:pPr>
              <w:spacing w:line="360" w:lineRule="auto"/>
              <w:jc w:val="both"/>
              <w:rPr>
                <w:sz w:val="24"/>
                <w:szCs w:val="24"/>
                <w:lang w:val="en-US"/>
              </w:rPr>
            </w:pPr>
            <w:r>
              <w:rPr>
                <w:rFonts w:hint="eastAsia"/>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10</w:t>
            </w:r>
          </w:p>
        </w:tc>
        <w:tc>
          <w:tcPr>
            <w:tcW w:w="963" w:type="dxa"/>
            <w:vAlign w:val="center"/>
          </w:tcPr>
          <w:p>
            <w:pPr>
              <w:spacing w:line="360" w:lineRule="auto"/>
              <w:jc w:val="center"/>
              <w:rPr>
                <w:sz w:val="24"/>
                <w:szCs w:val="24"/>
                <w:lang w:val="en-US"/>
              </w:rPr>
            </w:pPr>
            <w:r>
              <w:rPr>
                <w:rFonts w:hint="eastAsia"/>
                <w:sz w:val="24"/>
                <w:szCs w:val="24"/>
                <w:lang w:val="en-US"/>
              </w:rPr>
              <w:t>评标委组成</w:t>
            </w:r>
          </w:p>
        </w:tc>
        <w:tc>
          <w:tcPr>
            <w:tcW w:w="7170" w:type="dxa"/>
            <w:vAlign w:val="center"/>
          </w:tcPr>
          <w:p>
            <w:pPr>
              <w:spacing w:line="360" w:lineRule="auto"/>
              <w:jc w:val="both"/>
              <w:rPr>
                <w:sz w:val="24"/>
                <w:szCs w:val="24"/>
                <w:lang w:val="en-US"/>
              </w:rPr>
            </w:pPr>
            <w:r>
              <w:rPr>
                <w:rFonts w:hint="eastAsia"/>
                <w:sz w:val="24"/>
                <w:szCs w:val="24"/>
                <w:lang w:val="en-US"/>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11</w:t>
            </w:r>
          </w:p>
        </w:tc>
        <w:tc>
          <w:tcPr>
            <w:tcW w:w="963" w:type="dxa"/>
            <w:vAlign w:val="center"/>
          </w:tcPr>
          <w:p>
            <w:pPr>
              <w:spacing w:line="360" w:lineRule="auto"/>
              <w:jc w:val="center"/>
              <w:rPr>
                <w:sz w:val="24"/>
                <w:szCs w:val="24"/>
                <w:lang w:val="en-US"/>
              </w:rPr>
            </w:pPr>
            <w:r>
              <w:rPr>
                <w:rFonts w:hint="eastAsia"/>
                <w:sz w:val="24"/>
                <w:szCs w:val="24"/>
                <w:lang w:val="en-US"/>
              </w:rPr>
              <w:t>付款方式</w:t>
            </w:r>
          </w:p>
        </w:tc>
        <w:tc>
          <w:tcPr>
            <w:tcW w:w="7170" w:type="dxa"/>
          </w:tcPr>
          <w:tbl>
            <w:tblPr>
              <w:tblStyle w:val="12"/>
              <w:tblW w:w="7740" w:type="dxa"/>
              <w:tblInd w:w="0" w:type="dxa"/>
              <w:tblLayout w:type="fixed"/>
              <w:tblCellMar>
                <w:top w:w="0" w:type="dxa"/>
                <w:left w:w="108" w:type="dxa"/>
                <w:bottom w:w="0" w:type="dxa"/>
                <w:right w:w="108" w:type="dxa"/>
              </w:tblCellMar>
            </w:tblPr>
            <w:tblGrid>
              <w:gridCol w:w="1815"/>
              <w:gridCol w:w="1815"/>
              <w:gridCol w:w="2295"/>
              <w:gridCol w:w="1815"/>
            </w:tblGrid>
            <w:tr>
              <w:tblPrEx>
                <w:tblCellMar>
                  <w:top w:w="0" w:type="dxa"/>
                  <w:left w:w="108" w:type="dxa"/>
                  <w:bottom w:w="0" w:type="dxa"/>
                  <w:right w:w="108" w:type="dxa"/>
                </w:tblCellMar>
              </w:tblPrEx>
              <w:trPr>
                <w:trHeight w:val="360" w:hRule="atLeast"/>
              </w:trPr>
              <w:tc>
                <w:tcPr>
                  <w:tcW w:w="7740" w:type="dxa"/>
                  <w:gridSpan w:val="4"/>
                  <w:tcBorders>
                    <w:top w:val="nil"/>
                    <w:left w:val="nil"/>
                    <w:bottom w:val="nil"/>
                    <w:right w:val="nil"/>
                  </w:tcBorders>
                  <w:shd w:val="clear" w:color="auto" w:fill="auto"/>
                  <w:noWrap/>
                  <w:vAlign w:val="center"/>
                </w:tcPr>
                <w:p>
                  <w:pPr>
                    <w:widowControl/>
                    <w:jc w:val="center"/>
                    <w:textAlignment w:val="center"/>
                    <w:rPr>
                      <w:color w:val="000000"/>
                    </w:rPr>
                  </w:pPr>
                  <w:r>
                    <w:rPr>
                      <w:rFonts w:hint="eastAsia"/>
                      <w:color w:val="000000"/>
                      <w:lang w:val="en-US" w:bidi="ar"/>
                    </w:rPr>
                    <w:t>付款方式（一年期银行承兑转账支付）</w:t>
                  </w:r>
                </w:p>
              </w:tc>
            </w:tr>
            <w:tr>
              <w:tblPrEx>
                <w:tblCellMar>
                  <w:top w:w="0" w:type="dxa"/>
                  <w:left w:w="108" w:type="dxa"/>
                  <w:bottom w:w="0" w:type="dxa"/>
                  <w:right w:w="108" w:type="dxa"/>
                </w:tblCellMar>
              </w:tblPrEx>
              <w:trPr>
                <w:trHeight w:val="3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年度（总比例）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付款节点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付款比例基数</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付款比例</w:t>
                  </w:r>
                </w:p>
              </w:tc>
            </w:tr>
            <w:tr>
              <w:tblPrEx>
                <w:tblCellMar>
                  <w:top w:w="0" w:type="dxa"/>
                  <w:left w:w="108" w:type="dxa"/>
                  <w:bottom w:w="0" w:type="dxa"/>
                  <w:right w:w="108" w:type="dxa"/>
                </w:tblCellMar>
              </w:tblPrEx>
              <w:trPr>
                <w:trHeight w:val="300" w:hRule="atLeast"/>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供货年度（50%）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端午节</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端午节之前发生货款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50%</w:t>
                  </w:r>
                </w:p>
              </w:tc>
            </w:tr>
            <w:tr>
              <w:tblPrEx>
                <w:tblCellMar>
                  <w:top w:w="0" w:type="dxa"/>
                  <w:left w:w="108" w:type="dxa"/>
                  <w:bottom w:w="0" w:type="dxa"/>
                  <w:right w:w="108" w:type="dxa"/>
                </w:tblCellMar>
              </w:tblPrEx>
              <w:trPr>
                <w:trHeight w:val="56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中秋节</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端午节至中秋节之间发生货款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50%</w:t>
                  </w:r>
                </w:p>
              </w:tc>
            </w:tr>
            <w:tr>
              <w:tblPrEx>
                <w:tblCellMar>
                  <w:top w:w="0" w:type="dxa"/>
                  <w:left w:w="108" w:type="dxa"/>
                  <w:bottom w:w="0" w:type="dxa"/>
                  <w:right w:w="108" w:type="dxa"/>
                </w:tblCellMar>
              </w:tblPrEx>
              <w:trPr>
                <w:trHeight w:val="5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春节</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中秋节至春节之间发生货款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50%</w:t>
                  </w:r>
                </w:p>
              </w:tc>
            </w:tr>
            <w:tr>
              <w:tblPrEx>
                <w:tblCellMar>
                  <w:top w:w="0" w:type="dxa"/>
                  <w:left w:w="108" w:type="dxa"/>
                  <w:bottom w:w="0" w:type="dxa"/>
                  <w:right w:w="108" w:type="dxa"/>
                </w:tblCellMar>
              </w:tblPrEx>
              <w:trPr>
                <w:trHeight w:val="96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供货完毕</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供货完毕上一个付款节点至供货完毕之间发生货款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50%</w:t>
                  </w:r>
                </w:p>
              </w:tc>
            </w:tr>
            <w:tr>
              <w:tblPrEx>
                <w:tblCellMar>
                  <w:top w:w="0" w:type="dxa"/>
                  <w:left w:w="108" w:type="dxa"/>
                  <w:bottom w:w="0" w:type="dxa"/>
                  <w:right w:w="108" w:type="dxa"/>
                </w:tblCellMar>
              </w:tblPrEx>
              <w:trPr>
                <w:trHeight w:val="300" w:hRule="atLeast"/>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供货项目竣工后第一年（30%）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端午节</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总货款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w:t>
                  </w:r>
                </w:p>
              </w:tc>
            </w:tr>
            <w:tr>
              <w:tblPrEx>
                <w:tblCellMar>
                  <w:top w:w="0" w:type="dxa"/>
                  <w:left w:w="108" w:type="dxa"/>
                  <w:bottom w:w="0" w:type="dxa"/>
                  <w:right w:w="108"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中秋节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w:t>
                  </w:r>
                </w:p>
              </w:tc>
            </w:tr>
            <w:tr>
              <w:tblPrEx>
                <w:tblCellMar>
                  <w:top w:w="0" w:type="dxa"/>
                  <w:left w:w="108" w:type="dxa"/>
                  <w:bottom w:w="0" w:type="dxa"/>
                  <w:right w:w="108"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春节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w:t>
                  </w:r>
                </w:p>
              </w:tc>
            </w:tr>
            <w:tr>
              <w:tblPrEx>
                <w:tblCellMar>
                  <w:top w:w="0" w:type="dxa"/>
                  <w:left w:w="108" w:type="dxa"/>
                  <w:bottom w:w="0" w:type="dxa"/>
                  <w:right w:w="108" w:type="dxa"/>
                </w:tblCellMar>
              </w:tblPrEx>
              <w:trPr>
                <w:trHeight w:val="300" w:hRule="atLeast"/>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供货项目竣工后第二年（20%）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端午节</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总货款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w:t>
                  </w:r>
                </w:p>
              </w:tc>
            </w:tr>
            <w:tr>
              <w:tblPrEx>
                <w:tblCellMar>
                  <w:top w:w="0" w:type="dxa"/>
                  <w:left w:w="108" w:type="dxa"/>
                  <w:bottom w:w="0" w:type="dxa"/>
                  <w:right w:w="108"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中秋节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w:t>
                  </w:r>
                </w:p>
              </w:tc>
            </w:tr>
            <w:tr>
              <w:tblPrEx>
                <w:tblCellMar>
                  <w:top w:w="0" w:type="dxa"/>
                  <w:left w:w="108" w:type="dxa"/>
                  <w:bottom w:w="0" w:type="dxa"/>
                  <w:right w:w="108"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春节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w:t>
                  </w:r>
                </w:p>
              </w:tc>
            </w:tr>
            <w:tr>
              <w:tblPrEx>
                <w:tblCellMar>
                  <w:top w:w="0" w:type="dxa"/>
                  <w:left w:w="108" w:type="dxa"/>
                  <w:bottom w:w="0" w:type="dxa"/>
                  <w:right w:w="108" w:type="dxa"/>
                </w:tblCellMar>
              </w:tblPrEx>
              <w:trPr>
                <w:trHeight w:val="3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合计(100%)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bl>
          <w:p>
            <w:pPr>
              <w:pStyle w:val="16"/>
              <w:tabs>
                <w:tab w:val="left" w:pos="1388"/>
              </w:tabs>
              <w:spacing w:line="316" w:lineRule="auto"/>
              <w:ind w:left="0" w:right="468" w:firstLine="0"/>
              <w:jc w:val="both"/>
              <w:rPr>
                <w:rFonts w:eastAsiaTheme="minorEastAsia"/>
                <w:b/>
                <w:bCs/>
                <w:i/>
                <w:iCs/>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12</w:t>
            </w:r>
          </w:p>
        </w:tc>
        <w:tc>
          <w:tcPr>
            <w:tcW w:w="963" w:type="dxa"/>
            <w:vAlign w:val="center"/>
          </w:tcPr>
          <w:p>
            <w:pPr>
              <w:spacing w:line="360" w:lineRule="auto"/>
              <w:jc w:val="center"/>
              <w:rPr>
                <w:rFonts w:eastAsiaTheme="minorEastAsia"/>
                <w:sz w:val="24"/>
                <w:szCs w:val="24"/>
                <w:lang w:val="en-US"/>
              </w:rPr>
            </w:pPr>
            <w:r>
              <w:rPr>
                <w:rFonts w:hint="eastAsia"/>
                <w:sz w:val="24"/>
                <w:szCs w:val="24"/>
                <w:lang w:val="en-US"/>
              </w:rPr>
              <w:t>税率</w:t>
            </w:r>
          </w:p>
        </w:tc>
        <w:tc>
          <w:tcPr>
            <w:tcW w:w="7170" w:type="dxa"/>
            <w:vAlign w:val="center"/>
          </w:tcPr>
          <w:p>
            <w:pPr>
              <w:spacing w:line="360" w:lineRule="auto"/>
              <w:jc w:val="both"/>
              <w:rPr>
                <w:rFonts w:eastAsiaTheme="minorEastAsia"/>
                <w:sz w:val="24"/>
                <w:szCs w:val="24"/>
                <w:lang w:val="en-US"/>
              </w:rPr>
            </w:pPr>
            <w:r>
              <w:rPr>
                <w:rFonts w:hint="eastAsia"/>
                <w:sz w:val="24"/>
                <w:szCs w:val="24"/>
                <w:lang w:val="en-US"/>
              </w:rPr>
              <w:t>付款前提供13%的增值税专用发票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13</w:t>
            </w:r>
          </w:p>
        </w:tc>
        <w:tc>
          <w:tcPr>
            <w:tcW w:w="963" w:type="dxa"/>
            <w:vAlign w:val="center"/>
          </w:tcPr>
          <w:p>
            <w:pPr>
              <w:spacing w:line="360" w:lineRule="auto"/>
              <w:jc w:val="center"/>
              <w:rPr>
                <w:rFonts w:asciiTheme="minorHAnsi" w:hAnsiTheme="minorHAnsi" w:eastAsiaTheme="minorEastAsia" w:cstheme="minorBidi"/>
                <w:kern w:val="2"/>
                <w:sz w:val="24"/>
                <w:szCs w:val="24"/>
                <w:lang w:val="en-US" w:bidi="ar-SA"/>
              </w:rPr>
            </w:pPr>
            <w:r>
              <w:rPr>
                <w:rFonts w:hint="eastAsia" w:cstheme="minorBidi"/>
                <w:kern w:val="2"/>
                <w:sz w:val="24"/>
                <w:szCs w:val="24"/>
                <w:lang w:val="en-US" w:bidi="ar-SA"/>
              </w:rPr>
              <w:t>报价方式</w:t>
            </w:r>
          </w:p>
        </w:tc>
        <w:tc>
          <w:tcPr>
            <w:tcW w:w="7170" w:type="dxa"/>
            <w:vAlign w:val="center"/>
          </w:tcPr>
          <w:p>
            <w:pPr>
              <w:spacing w:line="360" w:lineRule="auto"/>
              <w:jc w:val="both"/>
              <w:rPr>
                <w:rFonts w:asciiTheme="minorHAnsi" w:hAnsiTheme="minorHAnsi" w:eastAsiaTheme="minorEastAsia" w:cstheme="minorBidi"/>
                <w:kern w:val="2"/>
                <w:sz w:val="24"/>
                <w:szCs w:val="24"/>
                <w:lang w:val="en-US" w:bidi="ar-SA"/>
              </w:rPr>
            </w:pPr>
            <w:r>
              <w:rPr>
                <w:rFonts w:hint="eastAsia"/>
                <w:sz w:val="24"/>
                <w:szCs w:val="24"/>
                <w:lang w:val="en-US"/>
              </w:rPr>
              <w:t>保质量、保供货周期、最低价报价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15</w:t>
            </w:r>
          </w:p>
        </w:tc>
        <w:tc>
          <w:tcPr>
            <w:tcW w:w="963" w:type="dxa"/>
            <w:vAlign w:val="center"/>
          </w:tcPr>
          <w:p>
            <w:pPr>
              <w:spacing w:line="360" w:lineRule="auto"/>
              <w:jc w:val="center"/>
              <w:rPr>
                <w:rFonts w:eastAsiaTheme="minorEastAsia"/>
                <w:sz w:val="24"/>
                <w:szCs w:val="24"/>
                <w:lang w:val="en-US"/>
              </w:rPr>
            </w:pPr>
            <w:r>
              <w:rPr>
                <w:rFonts w:hint="eastAsia"/>
                <w:sz w:val="24"/>
                <w:szCs w:val="24"/>
                <w:lang w:val="en-US"/>
              </w:rPr>
              <w:t>递交投标文件形式</w:t>
            </w:r>
          </w:p>
        </w:tc>
        <w:tc>
          <w:tcPr>
            <w:tcW w:w="7170" w:type="dxa"/>
            <w:vAlign w:val="center"/>
          </w:tcPr>
          <w:p>
            <w:pPr>
              <w:spacing w:line="360" w:lineRule="auto"/>
              <w:jc w:val="both"/>
              <w:rPr>
                <w:sz w:val="24"/>
                <w:szCs w:val="24"/>
                <w:lang w:val="en-US"/>
              </w:rPr>
            </w:pPr>
            <w:r>
              <w:rPr>
                <w:rFonts w:hint="eastAsia"/>
                <w:sz w:val="24"/>
                <w:szCs w:val="24"/>
                <w:lang w:val="en-US"/>
              </w:rPr>
              <w:t>以邮件形式发至内蒙古中亿建筑有限公司电子邮箱</w:t>
            </w:r>
          </w:p>
          <w:p>
            <w:pPr>
              <w:spacing w:line="360" w:lineRule="auto"/>
              <w:jc w:val="both"/>
              <w:rPr>
                <w:rFonts w:eastAsiaTheme="minorEastAsia"/>
                <w:sz w:val="24"/>
                <w:szCs w:val="24"/>
                <w:lang w:val="en-US"/>
              </w:rPr>
            </w:pPr>
            <w:r>
              <w:rPr>
                <w:rFonts w:hint="eastAsia"/>
                <w:sz w:val="24"/>
                <w:szCs w:val="24"/>
              </w:rPr>
              <w:t>电子邮箱</w:t>
            </w:r>
            <w:r>
              <w:rPr>
                <w:rFonts w:hint="eastAsia"/>
                <w:sz w:val="24"/>
                <w:szCs w:val="24"/>
                <w:lang w:val="en-US"/>
              </w:rPr>
              <w:t>：</w:t>
            </w:r>
            <w:r>
              <w:fldChar w:fldCharType="begin"/>
            </w:r>
            <w:r>
              <w:instrText xml:space="preserve"> HYPERLINK "mailto:nmgzyjzzc@163.com" </w:instrText>
            </w:r>
            <w:r>
              <w:fldChar w:fldCharType="separate"/>
            </w:r>
            <w:r>
              <w:rPr>
                <w:rFonts w:hint="eastAsia"/>
                <w:sz w:val="24"/>
                <w:szCs w:val="24"/>
                <w:lang w:val="en-US"/>
              </w:rPr>
              <w:t>nmgzyjzzc@163.com</w:t>
            </w:r>
            <w:r>
              <w:rPr>
                <w:rFonts w:hint="eastAsia"/>
                <w:sz w:val="24"/>
                <w:szCs w:val="24"/>
                <w:lang w:val="en-US"/>
              </w:rPr>
              <w:fldChar w:fldCharType="end"/>
            </w:r>
          </w:p>
        </w:tc>
      </w:tr>
    </w:tbl>
    <w:p>
      <w:pPr>
        <w:ind w:right="517"/>
        <w:jc w:val="both"/>
        <w:rPr>
          <w:b/>
          <w:sz w:val="44"/>
          <w:szCs w:val="44"/>
          <w:lang w:val="en-US"/>
        </w:rPr>
      </w:pPr>
      <w:bookmarkStart w:id="0" w:name="第二章__投标人须知"/>
      <w:bookmarkEnd w:id="0"/>
      <w:bookmarkStart w:id="1" w:name="一、投标函及投标函附录"/>
      <w:bookmarkEnd w:id="1"/>
      <w:r>
        <w:rPr>
          <w:rFonts w:hint="eastAsia"/>
          <w:b/>
          <w:sz w:val="44"/>
          <w:szCs w:val="44"/>
          <w:lang w:val="en-US"/>
        </w:rPr>
        <w:t xml:space="preserve">    </w:t>
      </w:r>
    </w:p>
    <w:p>
      <w:pPr>
        <w:ind w:right="517"/>
        <w:jc w:val="both"/>
        <w:rPr>
          <w:b/>
          <w:sz w:val="44"/>
          <w:szCs w:val="44"/>
          <w:lang w:val="en-US"/>
        </w:rPr>
      </w:pPr>
    </w:p>
    <w:p>
      <w:pPr>
        <w:ind w:right="517"/>
        <w:jc w:val="both"/>
        <w:rPr>
          <w:b/>
          <w:sz w:val="44"/>
          <w:szCs w:val="44"/>
          <w:lang w:val="en-US"/>
        </w:rPr>
      </w:pPr>
    </w:p>
    <w:p>
      <w:pPr>
        <w:ind w:right="517"/>
        <w:jc w:val="center"/>
        <w:rPr>
          <w:b/>
          <w:sz w:val="30"/>
          <w:lang w:val="en-US"/>
        </w:rPr>
      </w:pPr>
      <w:r>
        <w:rPr>
          <w:rFonts w:hint="eastAsia"/>
          <w:b/>
          <w:sz w:val="44"/>
          <w:szCs w:val="44"/>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66" w:line="560" w:lineRule="exact"/>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pPr>
        <w:pStyle w:val="9"/>
        <w:spacing w:before="2" w:line="360" w:lineRule="auto"/>
        <w:ind w:firstLine="560" w:firstLineChars="200"/>
        <w:rPr>
          <w:sz w:val="28"/>
          <w:szCs w:val="28"/>
        </w:rPr>
      </w:pPr>
      <w:r>
        <w:rPr>
          <w:sz w:val="28"/>
          <w:szCs w:val="28"/>
        </w:rPr>
        <w:t>我方已仔细研究了</w:t>
      </w:r>
      <w:r>
        <w:rPr>
          <w:rFonts w:hint="eastAsia"/>
          <w:sz w:val="28"/>
          <w:szCs w:val="28"/>
          <w:lang w:val="en-US"/>
        </w:rPr>
        <w:t>赤峰学院临床综合楼建设</w:t>
      </w:r>
      <w:r>
        <w:rPr>
          <w:rFonts w:hint="eastAsia"/>
          <w:sz w:val="28"/>
          <w:szCs w:val="28"/>
        </w:rPr>
        <w:t>项目</w:t>
      </w:r>
      <w:r>
        <w:rPr>
          <w:rFonts w:hint="eastAsia"/>
          <w:sz w:val="28"/>
          <w:szCs w:val="28"/>
          <w:lang w:val="en-US"/>
        </w:rPr>
        <w:t>地下水管道、管件采购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pPr>
        <w:pStyle w:val="16"/>
        <w:tabs>
          <w:tab w:val="left" w:pos="1494"/>
        </w:tabs>
        <w:spacing w:before="67" w:line="560" w:lineRule="exact"/>
        <w:ind w:left="0" w:firstLine="560" w:firstLineChars="200"/>
        <w:rPr>
          <w:sz w:val="28"/>
          <w:szCs w:val="28"/>
        </w:rPr>
      </w:pPr>
      <w:r>
        <w:rPr>
          <w:rFonts w:hint="eastAsia"/>
          <w:sz w:val="28"/>
          <w:szCs w:val="28"/>
          <w:lang w:val="en-US"/>
        </w:rPr>
        <w:t>1、</w:t>
      </w:r>
      <w:r>
        <w:rPr>
          <w:sz w:val="28"/>
          <w:szCs w:val="28"/>
        </w:rPr>
        <w:t xml:space="preserve">我方承诺在招标文件规定的投标有效期内不修改、撤销投标文件。   </w:t>
      </w:r>
    </w:p>
    <w:p>
      <w:pPr>
        <w:pStyle w:val="16"/>
        <w:tabs>
          <w:tab w:val="left" w:pos="1494"/>
        </w:tabs>
        <w:spacing w:before="66" w:line="560" w:lineRule="exact"/>
        <w:ind w:left="0" w:firstLine="560" w:firstLineChars="200"/>
        <w:rPr>
          <w:sz w:val="28"/>
          <w:szCs w:val="28"/>
        </w:rPr>
      </w:pPr>
      <w:r>
        <w:rPr>
          <w:rFonts w:hint="eastAsia"/>
          <w:sz w:val="28"/>
          <w:szCs w:val="28"/>
          <w:lang w:val="en-US"/>
        </w:rPr>
        <w:t>2、</w:t>
      </w:r>
      <w:r>
        <w:rPr>
          <w:sz w:val="28"/>
          <w:szCs w:val="28"/>
        </w:rPr>
        <w:t xml:space="preserve">如我方中标：  </w:t>
      </w:r>
    </w:p>
    <w:p>
      <w:pPr>
        <w:pStyle w:val="16"/>
        <w:tabs>
          <w:tab w:val="left" w:pos="1854"/>
        </w:tabs>
        <w:spacing w:before="1" w:line="560" w:lineRule="exact"/>
        <w:ind w:left="0" w:firstLine="560" w:firstLineChars="200"/>
        <w:rPr>
          <w:sz w:val="28"/>
          <w:szCs w:val="28"/>
        </w:rPr>
      </w:pPr>
      <w:r>
        <w:rPr>
          <w:sz w:val="28"/>
          <w:szCs w:val="28"/>
        </w:rPr>
        <w:t xml:space="preserve">我方承诺在收到中标通知书后，在中标通知书规定的期限内与你方签订合同。  </w:t>
      </w:r>
    </w:p>
    <w:p>
      <w:pPr>
        <w:pStyle w:val="16"/>
        <w:tabs>
          <w:tab w:val="left" w:pos="1854"/>
        </w:tabs>
        <w:spacing w:line="560" w:lineRule="exact"/>
        <w:ind w:left="0" w:firstLine="560" w:firstLineChars="20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每一次地下水管道、管件供应数量，并确保材料供应质量</w:t>
      </w:r>
      <w:r>
        <w:rPr>
          <w:sz w:val="28"/>
          <w:szCs w:val="28"/>
        </w:rPr>
        <w:t xml:space="preserve">。  </w:t>
      </w:r>
    </w:p>
    <w:p>
      <w:pPr>
        <w:pStyle w:val="9"/>
        <w:spacing w:line="560" w:lineRule="exact"/>
        <w:rPr>
          <w:sz w:val="28"/>
          <w:szCs w:val="28"/>
        </w:rPr>
      </w:pPr>
    </w:p>
    <w:p>
      <w:pPr>
        <w:pStyle w:val="9"/>
        <w:spacing w:before="66" w:line="560" w:lineRule="exact"/>
        <w:ind w:firstLine="1120" w:firstLineChars="400"/>
        <w:jc w:val="both"/>
        <w:rPr>
          <w:sz w:val="28"/>
          <w:szCs w:val="28"/>
        </w:rPr>
      </w:pPr>
    </w:p>
    <w:p>
      <w:pPr>
        <w:pStyle w:val="9"/>
        <w:spacing w:before="66" w:line="560" w:lineRule="exact"/>
        <w:ind w:firstLine="1120" w:firstLineChars="400"/>
        <w:jc w:val="both"/>
        <w:rPr>
          <w:sz w:val="28"/>
          <w:szCs w:val="28"/>
        </w:rPr>
      </w:pPr>
    </w:p>
    <w:p>
      <w:pPr>
        <w:pStyle w:val="9"/>
        <w:spacing w:before="66" w:line="560" w:lineRule="exact"/>
        <w:ind w:firstLine="1120" w:firstLineChars="400"/>
        <w:jc w:val="both"/>
        <w:rPr>
          <w:sz w:val="28"/>
          <w:szCs w:val="28"/>
        </w:rPr>
      </w:pPr>
      <w:r>
        <w:rPr>
          <w:sz w:val="28"/>
          <w:szCs w:val="28"/>
        </w:rPr>
        <w:t xml:space="preserve">投标人（盖章）：                                      </w:t>
      </w:r>
    </w:p>
    <w:p>
      <w:pPr>
        <w:pStyle w:val="9"/>
        <w:spacing w:before="67" w:line="560" w:lineRule="exact"/>
        <w:ind w:firstLine="1120" w:firstLineChars="400"/>
        <w:rPr>
          <w:sz w:val="28"/>
          <w:szCs w:val="28"/>
        </w:rPr>
      </w:pPr>
      <w:r>
        <w:rPr>
          <w:sz w:val="28"/>
          <w:szCs w:val="28"/>
        </w:rPr>
        <w:t>法人代表或委托代理人（签字或盖章）：</w:t>
      </w:r>
      <w:r>
        <w:rPr>
          <w:sz w:val="28"/>
          <w:szCs w:val="28"/>
          <w:u w:val="single"/>
        </w:rPr>
        <w:t xml:space="preserve">                 </w:t>
      </w:r>
      <w:r>
        <w:rPr>
          <w:sz w:val="28"/>
          <w:szCs w:val="28"/>
        </w:rPr>
        <w:t xml:space="preserve"> </w:t>
      </w:r>
    </w:p>
    <w:p>
      <w:pPr>
        <w:pStyle w:val="9"/>
        <w:spacing w:before="66" w:line="560" w:lineRule="exact"/>
        <w:ind w:firstLine="1120" w:firstLineChars="400"/>
        <w:rPr>
          <w:sz w:val="28"/>
          <w:szCs w:val="28"/>
        </w:rPr>
      </w:pPr>
      <w:r>
        <w:rPr>
          <w:rFonts w:hint="eastAsia"/>
          <w:sz w:val="28"/>
          <w:szCs w:val="28"/>
        </w:rPr>
        <w:t>日</w:t>
      </w:r>
      <w:r>
        <w:rPr>
          <w:rFonts w:hint="eastAsia"/>
          <w:sz w:val="28"/>
          <w:szCs w:val="28"/>
          <w:lang w:val="en-US"/>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5"/>
        <w:spacing w:before="115" w:line="240" w:lineRule="auto"/>
        <w:ind w:right="0"/>
        <w:jc w:val="left"/>
        <w:rPr>
          <w:rFonts w:ascii="宋体" w:hAnsi="宋体" w:eastAsia="宋体"/>
          <w:sz w:val="28"/>
          <w:szCs w:val="28"/>
        </w:rPr>
      </w:pPr>
    </w:p>
    <w:p>
      <w:pPr>
        <w:rPr>
          <w:sz w:val="28"/>
          <w:szCs w:val="28"/>
        </w:rPr>
      </w:pPr>
    </w:p>
    <w:p>
      <w:pPr>
        <w:rPr>
          <w:sz w:val="28"/>
          <w:szCs w:val="28"/>
        </w:rPr>
      </w:pPr>
    </w:p>
    <w:p>
      <w:pPr>
        <w:rPr>
          <w:sz w:val="28"/>
          <w:szCs w:val="28"/>
        </w:rPr>
      </w:pPr>
    </w:p>
    <w:p>
      <w:pPr>
        <w:rPr>
          <w:sz w:val="28"/>
          <w:szCs w:val="28"/>
        </w:rPr>
      </w:pPr>
    </w:p>
    <w:p>
      <w:pPr>
        <w:rPr>
          <w:b/>
          <w:bCs/>
          <w:sz w:val="24"/>
          <w:szCs w:val="24"/>
          <w:lang w:val="en-US"/>
        </w:rPr>
      </w:pPr>
    </w:p>
    <w:p>
      <w:pPr>
        <w:rPr>
          <w:b/>
          <w:bCs/>
          <w:sz w:val="24"/>
          <w:szCs w:val="24"/>
          <w:lang w:val="en-US"/>
        </w:rPr>
      </w:pPr>
    </w:p>
    <w:p>
      <w:pPr>
        <w:pStyle w:val="9"/>
        <w:spacing w:before="66" w:line="360" w:lineRule="auto"/>
        <w:rPr>
          <w:b/>
          <w:bCs/>
          <w:lang w:val="en-US"/>
        </w:rPr>
        <w:sectPr>
          <w:headerReference r:id="rId4" w:type="default"/>
          <w:footerReference r:id="rId5" w:type="default"/>
          <w:pgSz w:w="11910" w:h="16850"/>
          <w:pgMar w:top="1440" w:right="1800" w:bottom="1440" w:left="1800" w:header="1051" w:footer="1057" w:gutter="0"/>
          <w:cols w:space="720" w:num="1"/>
        </w:sectPr>
      </w:pPr>
    </w:p>
    <w:p>
      <w:pPr>
        <w:ind w:right="337"/>
        <w:jc w:val="both"/>
        <w:rPr>
          <w:b/>
          <w:sz w:val="30"/>
        </w:rPr>
      </w:pPr>
      <w:bookmarkStart w:id="2" w:name="八、资格审查资料"/>
      <w:bookmarkEnd w:id="2"/>
      <w:bookmarkStart w:id="3" w:name="（八）承诺书"/>
      <w:bookmarkEnd w:id="3"/>
      <w:bookmarkStart w:id="4" w:name="（七）不拖欠农牧民工工资承诺函"/>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pPr>
        <w:pStyle w:val="9"/>
        <w:spacing w:before="6" w:line="360" w:lineRule="auto"/>
        <w:rPr>
          <w:sz w:val="28"/>
          <w:szCs w:val="28"/>
        </w:rPr>
      </w:pPr>
    </w:p>
    <w:p>
      <w:pPr>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rPr>
        <w:t>赤峰学院临床综合楼建设项目压力管材、管件采购</w:t>
      </w:r>
      <w:r>
        <w:rPr>
          <w:sz w:val="28"/>
          <w:szCs w:val="28"/>
        </w:rPr>
        <w:t xml:space="preserve">（标段名称）进行投标。投标文件中所有关于投标人资格的文件、证明、业绩、人员资料、陈述均是真实的、准确的。若有不实，我公司承担由此而产生的一切后果。 </w:t>
      </w:r>
    </w:p>
    <w:p>
      <w:pPr>
        <w:ind w:firstLine="560" w:firstLineChars="200"/>
        <w:rPr>
          <w:sz w:val="28"/>
          <w:szCs w:val="28"/>
        </w:rPr>
      </w:pPr>
      <w:bookmarkStart w:id="7" w:name="特此声明！"/>
      <w:bookmarkEnd w:id="7"/>
      <w:r>
        <w:rPr>
          <w:sz w:val="28"/>
          <w:szCs w:val="28"/>
        </w:rP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pPr>
        <w:pStyle w:val="9"/>
        <w:spacing w:before="203" w:line="360" w:lineRule="auto"/>
        <w:ind w:right="2447"/>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rPr>
        <w:t>：</w:t>
      </w:r>
      <w:r>
        <w:rPr>
          <w:sz w:val="28"/>
          <w:szCs w:val="28"/>
        </w:rPr>
        <w:t>（签字或盖章）</w:t>
      </w:r>
      <w:bookmarkStart w:id="10" w:name="日期：______年_____月_____日"/>
      <w:bookmarkEnd w:id="10"/>
      <w:r>
        <w:rPr>
          <w:rFonts w:hint="eastAsia"/>
          <w:sz w:val="28"/>
          <w:szCs w:val="28"/>
          <w:u w:val="single"/>
          <w:lang w:val="en-US"/>
        </w:rPr>
        <w:t xml:space="preserve">                                          </w:t>
      </w:r>
    </w:p>
    <w:p>
      <w:pPr>
        <w:pStyle w:val="9"/>
        <w:spacing w:before="203" w:line="360" w:lineRule="auto"/>
        <w:ind w:right="2447"/>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
    <w:p/>
    <w:p/>
    <w:p/>
    <w:p/>
    <w:p/>
    <w:p/>
    <w:p/>
    <w:p/>
    <w:tbl>
      <w:tblPr>
        <w:tblStyle w:val="12"/>
        <w:tblW w:w="8415" w:type="dxa"/>
        <w:tblInd w:w="93" w:type="dxa"/>
        <w:tblLayout w:type="autofit"/>
        <w:tblCellMar>
          <w:top w:w="0" w:type="dxa"/>
          <w:left w:w="108" w:type="dxa"/>
          <w:bottom w:w="0" w:type="dxa"/>
          <w:right w:w="108" w:type="dxa"/>
        </w:tblCellMar>
      </w:tblPr>
      <w:tblGrid>
        <w:gridCol w:w="720"/>
        <w:gridCol w:w="2196"/>
        <w:gridCol w:w="1755"/>
        <w:gridCol w:w="660"/>
        <w:gridCol w:w="705"/>
        <w:gridCol w:w="1035"/>
        <w:gridCol w:w="1344"/>
      </w:tblGrid>
      <w:tr>
        <w:tblPrEx>
          <w:tblCellMar>
            <w:top w:w="0" w:type="dxa"/>
            <w:left w:w="108" w:type="dxa"/>
            <w:bottom w:w="0" w:type="dxa"/>
            <w:right w:w="108" w:type="dxa"/>
          </w:tblCellMar>
        </w:tblPrEx>
        <w:trPr>
          <w:trHeight w:val="3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材料名称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规格型号</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数量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使用部位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备注</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S3.2系列PE给水管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每根6米</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S3.2系列PE给水管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每根6米</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S3.2系列PE给水管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每根6米</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PE电熔三通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dn160x160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PE电熔三通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dn160x110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PE电熔三通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dn160x90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7</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PE电熔管箍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8</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PE电熔管箍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9</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PE电熔管箍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PE电熔90°弯头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PE电熔90°弯头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PE电熔90°弯头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PE电熔变径箍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dn160x110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14</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PE电熔活套法兰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dn160xDN150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法兰心PE.法兰盘钢制</w:t>
            </w:r>
          </w:p>
        </w:tc>
      </w:tr>
      <w:tr>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PE电熔活套法兰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dn110xDN100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法兰心PE.法兰盘钢制</w:t>
            </w:r>
          </w:p>
        </w:tc>
      </w:tr>
      <w:tr>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PE电熔活套法兰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dn90xDN80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法兰心PE.法兰盘钢制</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镀锌衬塑沟槽法兰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Style w:val="19"/>
                <w:rFonts w:hint="default"/>
                <w:lang w:val="en-US" w:bidi="ar"/>
              </w:rPr>
              <w:t>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镀锌衬塑沟槽法兰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bidi="ar"/>
              </w:rPr>
              <w:t>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镀锌衬塑沟槽法兰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bidi="ar"/>
              </w:rPr>
              <w:t>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法兰全扣螺栓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M16X80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法兰全扣螺栓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M16X120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法兰水表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法兰水表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法兰水表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法兰胶垫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法兰胶垫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27</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法兰胶垫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28</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法兰闸阀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29</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法兰闸阀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法兰闸阀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减压阀型倒流防止器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减压阀型倒流防止器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减压阀型倒流防止器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34</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法兰伸缩器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法兰伸缩器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法兰伸缩器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PE双壁波纹管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景观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内肋增强型环刚度不小于8KN/㎡</w:t>
            </w:r>
          </w:p>
        </w:tc>
      </w:tr>
      <w:tr>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PE双壁波纹管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内肋增强型环刚度不小于8KN/㎡</w:t>
            </w:r>
          </w:p>
        </w:tc>
      </w:tr>
      <w:tr>
        <w:tblPrEx>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PE双壁波纹管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内肋增强型环刚度不小于8KN/㎡</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以上管材电熔承插链接，管道参数见12S9P176</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S3.2系列PE给水管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每根6米</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S3.2系列PE给水管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每根6米</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S3.2系列PE给水管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每根6米</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S3.2系列PE给水管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每根6米</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44</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PE热熔管箍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PE热熔管箍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PE热熔管箍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47</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PE热熔变径管箍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dn50x40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48</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PE热熔变径管箍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dn50x32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49</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PE热熔变径管箍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dn40x32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PE热熔三通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dn50x50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PE热熔三通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dn50x32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PE热熔三通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dn40x32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PE热熔三通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dn32x32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54</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PE热熔90°弯头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PE热熔90°弯头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PE热熔90°弯头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快速取水阀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12S7-P147页</w:t>
            </w:r>
            <w:r>
              <w:rPr>
                <w:rStyle w:val="20"/>
                <w:rFonts w:hint="default"/>
                <w:lang w:val="en-US" w:bidi="ar"/>
              </w:rPr>
              <w:t>P</w:t>
            </w:r>
            <w:r>
              <w:rPr>
                <w:rFonts w:hint="eastAsia"/>
                <w:color w:val="000000"/>
                <w:lang w:val="en-US" w:bidi="ar"/>
              </w:rPr>
              <w:t>-33型</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58</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PE热熔四通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dn63x50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景观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59</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PE热熔四通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dn40x32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景观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PE热熔四通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dn32x32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景观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w:t>
            </w:r>
            <w:r>
              <w:rPr>
                <w:rStyle w:val="20"/>
                <w:rFonts w:hint="default"/>
                <w:lang w:val="en-US" w:bidi="ar"/>
              </w:rPr>
              <w:t>热熔闸阀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景观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w:t>
            </w:r>
            <w:r>
              <w:rPr>
                <w:rStyle w:val="20"/>
                <w:rFonts w:hint="default"/>
                <w:lang w:val="en-US" w:bidi="ar"/>
              </w:rPr>
              <w:t>热熔闸阀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景观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w:t>
            </w:r>
            <w:r>
              <w:rPr>
                <w:rStyle w:val="20"/>
                <w:rFonts w:hint="default"/>
                <w:lang w:val="en-US" w:bidi="ar"/>
              </w:rPr>
              <w:t>热熔闸阀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景观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64</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PE热熔活套法兰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dn63xDN50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景观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法兰心PE.法兰盘钢制</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法兰水表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景观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法兰闸阀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景观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67</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法兰止回阀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景观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68</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法兰胶垫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景观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法兰全扣螺栓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M16X80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景观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法兰全扣螺栓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M16X120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景观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沥青油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Calibri" w:hAnsi="Calibri" w:cs="Calibri"/>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玻璃丝布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Calibri" w:hAnsi="Calibri" w:cs="Calibri"/>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外网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pPr>
    <w:r>
      <w:rPr>
        <w:rFonts w:hint="eastAsia"/>
        <w:szCs w:val="18"/>
        <w:lang w:val="en-US"/>
      </w:rPr>
      <w:t>赤峰学院附属医院临床综合楼建设项目采购</w:t>
    </w:r>
    <w:r>
      <w:rPr>
        <w:szCs w:val="18"/>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left" w:pos="1178"/>
      </w:tabs>
      <w:rPr>
        <w:sz w:val="20"/>
      </w:rPr>
    </w:pPr>
    <w:r>
      <w:rPr>
        <w:rFonts w:hint="eastAsia"/>
        <w:sz w:val="18"/>
        <w:szCs w:val="18"/>
        <w:lang w:val="en-US"/>
      </w:rPr>
      <w:t>赤峰学院附属医院临床综合楼建设项目外网给排水材料采购</w:t>
    </w:r>
    <w:r>
      <w:rPr>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53F99"/>
    <w:multiLevelType w:val="singleLevel"/>
    <w:tmpl w:val="3DF53F99"/>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yOWQ5OGFmNThiZmNjYTYzZGNkYjE4YWFiZGFhZDYifQ=="/>
  </w:docVars>
  <w:rsids>
    <w:rsidRoot w:val="00172A27"/>
    <w:rsid w:val="00114FBA"/>
    <w:rsid w:val="00150733"/>
    <w:rsid w:val="00172A27"/>
    <w:rsid w:val="002D61D0"/>
    <w:rsid w:val="0049648C"/>
    <w:rsid w:val="00772AD6"/>
    <w:rsid w:val="00775753"/>
    <w:rsid w:val="007A1F7B"/>
    <w:rsid w:val="007C2675"/>
    <w:rsid w:val="0098375E"/>
    <w:rsid w:val="00A44A03"/>
    <w:rsid w:val="00AD39E5"/>
    <w:rsid w:val="00AE60FF"/>
    <w:rsid w:val="00B623AB"/>
    <w:rsid w:val="00CC594C"/>
    <w:rsid w:val="00FF4BF8"/>
    <w:rsid w:val="01EB5448"/>
    <w:rsid w:val="07F02457"/>
    <w:rsid w:val="094A521D"/>
    <w:rsid w:val="0B483CB9"/>
    <w:rsid w:val="0C6F7A75"/>
    <w:rsid w:val="0F912F03"/>
    <w:rsid w:val="122F4DBC"/>
    <w:rsid w:val="14783D22"/>
    <w:rsid w:val="18E03D7A"/>
    <w:rsid w:val="1D243ADA"/>
    <w:rsid w:val="1D8B07AF"/>
    <w:rsid w:val="26DA0E5B"/>
    <w:rsid w:val="297E44FC"/>
    <w:rsid w:val="32BE1591"/>
    <w:rsid w:val="33671216"/>
    <w:rsid w:val="35B7717F"/>
    <w:rsid w:val="38086DE9"/>
    <w:rsid w:val="44382409"/>
    <w:rsid w:val="4A302214"/>
    <w:rsid w:val="4CB83E08"/>
    <w:rsid w:val="4D1B4BD9"/>
    <w:rsid w:val="55951FDB"/>
    <w:rsid w:val="59892C39"/>
    <w:rsid w:val="59A63E79"/>
    <w:rsid w:val="69BE438A"/>
    <w:rsid w:val="6EE31012"/>
    <w:rsid w:val="73B77FAF"/>
    <w:rsid w:val="76773A24"/>
    <w:rsid w:val="789571EB"/>
    <w:rsid w:val="78AB4358"/>
    <w:rsid w:val="7F673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after="64" w:line="317" w:lineRule="auto"/>
      <w:outlineLvl w:val="7"/>
    </w:pPr>
    <w:rPr>
      <w:rFonts w:ascii="Arial" w:hAnsi="Arial" w:eastAsia="黑体"/>
      <w:sz w:val="2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 w:type="character" w:customStyle="1" w:styleId="17">
    <w:name w:val="font01"/>
    <w:basedOn w:val="14"/>
    <w:uiPriority w:val="0"/>
    <w:rPr>
      <w:rFonts w:hint="eastAsia" w:ascii="宋体" w:hAnsi="宋体" w:eastAsia="宋体" w:cs="宋体"/>
      <w:color w:val="000000"/>
      <w:sz w:val="22"/>
      <w:szCs w:val="22"/>
      <w:u w:val="none"/>
    </w:rPr>
  </w:style>
  <w:style w:type="character" w:customStyle="1" w:styleId="18">
    <w:name w:val="font21"/>
    <w:basedOn w:val="14"/>
    <w:uiPriority w:val="0"/>
    <w:rPr>
      <w:rFonts w:hint="eastAsia" w:ascii="宋体" w:hAnsi="宋体" w:eastAsia="宋体" w:cs="宋体"/>
      <w:color w:val="000000"/>
      <w:sz w:val="22"/>
      <w:szCs w:val="22"/>
      <w:u w:val="single"/>
    </w:rPr>
  </w:style>
  <w:style w:type="character" w:customStyle="1" w:styleId="19">
    <w:name w:val="font41"/>
    <w:basedOn w:val="14"/>
    <w:uiPriority w:val="0"/>
    <w:rPr>
      <w:rFonts w:hint="eastAsia" w:ascii="宋体" w:hAnsi="宋体" w:eastAsia="宋体" w:cs="宋体"/>
      <w:color w:val="000000"/>
      <w:sz w:val="21"/>
      <w:szCs w:val="21"/>
      <w:u w:val="none"/>
    </w:rPr>
  </w:style>
  <w:style w:type="character" w:customStyle="1" w:styleId="20">
    <w:name w:val="font31"/>
    <w:basedOn w:val="14"/>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3184</Words>
  <Characters>3935</Characters>
  <Lines>37</Lines>
  <Paragraphs>10</Paragraphs>
  <TotalTime>132</TotalTime>
  <ScaleCrop>false</ScaleCrop>
  <LinksUpToDate>false</LinksUpToDate>
  <CharactersWithSpaces>4268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Administrator</cp:lastModifiedBy>
  <dcterms:modified xsi:type="dcterms:W3CDTF">2022-08-13T04:08:06Z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