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leftChars="0" w:right="17"/>
        <w:outlineLvl w:val="4"/>
        <w:rPr>
          <w:rFonts w:hint="default"/>
          <w:spacing w:val="14"/>
          <w:lang w:val="en-US" w:eastAsia="zh-CN"/>
        </w:rPr>
      </w:pPr>
      <w:r>
        <w:rPr>
          <w:rFonts w:hint="eastAsia"/>
          <w:spacing w:val="14"/>
          <w:lang w:val="en-US" w:eastAsia="zh-CN"/>
        </w:rPr>
        <w:t>赤峰学院附属医院临床综合楼建设项目衬塑管件采购招标公告</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default" w:eastAsia="微软雅黑"/>
          <w:spacing w:val="14"/>
          <w:lang w:val="en-US" w:eastAsia="zh-CN"/>
        </w:rPr>
      </w:pPr>
      <w:r>
        <w:rPr>
          <w:spacing w:val="14"/>
        </w:rPr>
        <w:t>招标项目编号：</w:t>
      </w:r>
      <w:r>
        <w:rPr>
          <w:rFonts w:hint="eastAsia"/>
          <w:spacing w:val="14"/>
          <w:lang w:val="en-US" w:eastAsia="zh-CN"/>
        </w:rPr>
        <w:t>ZYZBFSYY</w:t>
      </w:r>
      <w:r>
        <w:rPr>
          <w:rFonts w:hint="eastAsia"/>
          <w:spacing w:val="14"/>
          <w:lang w:val="en-US"/>
        </w:rPr>
        <w:t>202</w:t>
      </w:r>
      <w:r>
        <w:rPr>
          <w:rFonts w:hint="eastAsia"/>
          <w:spacing w:val="14"/>
          <w:lang w:val="en-US" w:eastAsia="zh-CN"/>
        </w:rPr>
        <w:t>30001</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eastAsia="zh-CN"/>
        </w:rPr>
        <w:t>三</w:t>
      </w:r>
      <w:r>
        <w:rPr>
          <w:rFonts w:hint="eastAsia" w:ascii="微软雅黑" w:eastAsia="微软雅黑"/>
          <w:b/>
          <w:sz w:val="31"/>
        </w:rPr>
        <w:t>年</w:t>
      </w:r>
      <w:r>
        <w:rPr>
          <w:rFonts w:hint="eastAsia" w:ascii="微软雅黑" w:eastAsia="微软雅黑"/>
          <w:b/>
          <w:sz w:val="31"/>
          <w:lang w:val="en-US" w:eastAsia="zh-CN"/>
        </w:rPr>
        <w:t>二</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Pr>
        <w:spacing w:before="0" w:after="0" w:line="553" w:lineRule="exact"/>
        <w:ind w:left="139" w:right="17" w:firstLine="0"/>
        <w:jc w:val="center"/>
        <w:rPr>
          <w:rFonts w:hint="eastAsia" w:ascii="微软雅黑" w:eastAsia="微软雅黑"/>
          <w:b/>
          <w:sz w:val="31"/>
        </w:rPr>
      </w:pPr>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赤峰学院附属医院临床综合楼建设项目衬塑管件采购招标公告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w:t>
      </w:r>
      <w:r>
        <w:rPr>
          <w:rFonts w:hint="eastAsia" w:cs="宋体"/>
          <w:b/>
          <w:bCs/>
          <w:lang w:val="en-US" w:eastAsia="zh-CN"/>
        </w:rPr>
        <w:t>ZBFSYY</w:t>
      </w:r>
      <w:r>
        <w:rPr>
          <w:rFonts w:hint="eastAsia" w:ascii="宋体" w:hAnsi="宋体" w:eastAsia="宋体" w:cs="宋体"/>
          <w:b/>
          <w:bCs/>
          <w:spacing w:val="14"/>
          <w:w w:val="85"/>
          <w:lang w:val="en-US"/>
        </w:rPr>
        <w:t>202</w:t>
      </w:r>
      <w:r>
        <w:rPr>
          <w:rFonts w:hint="eastAsia" w:cs="宋体"/>
          <w:b/>
          <w:bCs/>
          <w:spacing w:val="14"/>
          <w:w w:val="85"/>
          <w:lang w:val="en-US" w:eastAsia="zh-CN"/>
        </w:rPr>
        <w:t>30001</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。赤峰学院附属医院临床综合楼建设项目已办理完毕施工许可</w:t>
      </w:r>
      <w:bookmarkStart w:id="9" w:name="_GoBack"/>
      <w:bookmarkEnd w:id="9"/>
      <w:r>
        <w:rPr>
          <w:rFonts w:hint="eastAsia"/>
          <w:sz w:val="28"/>
          <w:szCs w:val="28"/>
        </w:rPr>
        <w:t>证，具备施工条件。项目已具备招标条件，现对本项目衬塑管</w:t>
      </w:r>
      <w:r>
        <w:rPr>
          <w:rFonts w:hint="eastAsia"/>
          <w:sz w:val="28"/>
          <w:szCs w:val="28"/>
          <w:lang w:eastAsia="zh-CN"/>
        </w:rPr>
        <w:t>件</w:t>
      </w:r>
      <w:r>
        <w:rPr>
          <w:rFonts w:hint="eastAsia"/>
          <w:sz w:val="28"/>
          <w:szCs w:val="28"/>
        </w:rPr>
        <w:t>材料采购进行公开招标。</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lang w:val="en-US" w:eastAsia="zh-CN"/>
        </w:rPr>
        <w:t>公司</w:t>
      </w:r>
      <w:r>
        <w:rPr>
          <w:rFonts w:hint="eastAsia"/>
          <w:b/>
          <w:bCs/>
          <w:sz w:val="28"/>
          <w:szCs w:val="28"/>
        </w:rPr>
        <w:t>名称</w:t>
      </w:r>
      <w:r>
        <w:rPr>
          <w:rFonts w:hint="eastAsia"/>
          <w:sz w:val="28"/>
          <w:szCs w:val="28"/>
        </w:rPr>
        <w:t>：赤峰学院附属医院临床综合楼建设项目</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rPr>
        <w:t>标段名称</w:t>
      </w:r>
      <w:r>
        <w:rPr>
          <w:rFonts w:hint="eastAsia"/>
          <w:sz w:val="28"/>
          <w:szCs w:val="28"/>
        </w:rPr>
        <w:t>：赤峰学院附属医院临床综合楼建设项目衬塑管</w:t>
      </w:r>
      <w:r>
        <w:rPr>
          <w:rFonts w:hint="eastAsia"/>
          <w:sz w:val="28"/>
          <w:szCs w:val="28"/>
          <w:lang w:eastAsia="zh-CN"/>
        </w:rPr>
        <w:t>件</w:t>
      </w:r>
      <w:r>
        <w:rPr>
          <w:rFonts w:hint="eastAsia"/>
          <w:sz w:val="28"/>
          <w:szCs w:val="28"/>
        </w:rPr>
        <w:t>材料采购</w:t>
      </w:r>
    </w:p>
    <w:p>
      <w:pPr>
        <w:spacing w:line="360" w:lineRule="auto"/>
        <w:ind w:firstLine="562" w:firstLineChars="200"/>
        <w:rPr>
          <w:rFonts w:hint="default"/>
          <w:sz w:val="28"/>
          <w:szCs w:val="28"/>
          <w:lang w:val="en-US" w:eastAsia="zh-CN"/>
        </w:rPr>
      </w:pPr>
      <w:r>
        <w:rPr>
          <w:rFonts w:hint="eastAsia"/>
          <w:b/>
          <w:bCs/>
          <w:sz w:val="28"/>
          <w:szCs w:val="28"/>
          <w:lang w:val="en-US" w:eastAsia="zh-CN"/>
        </w:rPr>
        <w:t>服务</w:t>
      </w:r>
      <w:r>
        <w:rPr>
          <w:rFonts w:hint="eastAsia"/>
          <w:b/>
          <w:bCs/>
          <w:sz w:val="28"/>
          <w:szCs w:val="28"/>
        </w:rPr>
        <w:t>地点</w:t>
      </w:r>
      <w:r>
        <w:rPr>
          <w:rFonts w:hint="eastAsia"/>
          <w:sz w:val="28"/>
          <w:szCs w:val="28"/>
        </w:rPr>
        <w:t>：</w:t>
      </w:r>
      <w:r>
        <w:rPr>
          <w:rFonts w:hint="eastAsia"/>
          <w:sz w:val="28"/>
          <w:szCs w:val="28"/>
          <w:lang w:val="en-US"/>
        </w:rPr>
        <w:t>赤峰市新城区赤峰学院附属医院内</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工程规模：本工程总建筑面积75399.21平方米，其中地上医疗综合楼面积35899.21平方米，地下建筑面35900平方米，基底面积5695.45平方米</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服务范围：本项目工程施工图纸范围内的衬塑管件材料采购</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服务期限：2023年5月1日前竣工（具体开工日期以合同签订日期为准）</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default"/>
          <w:b/>
          <w:bCs/>
          <w:sz w:val="28"/>
          <w:szCs w:val="28"/>
          <w:lang w:val="en-US" w:eastAsia="zh-CN"/>
        </w:rPr>
      </w:pPr>
      <w:r>
        <w:rPr>
          <w:rFonts w:hint="eastAsia"/>
          <w:b/>
          <w:bCs/>
          <w:sz w:val="28"/>
          <w:szCs w:val="28"/>
          <w:lang w:val="en-US" w:eastAsia="zh-CN"/>
        </w:rPr>
        <w:t>质量要求：</w:t>
      </w:r>
      <w:r>
        <w:rPr>
          <w:rFonts w:hint="eastAsia"/>
          <w:b w:val="0"/>
          <w:bCs w:val="0"/>
          <w:sz w:val="28"/>
          <w:szCs w:val="28"/>
          <w:lang w:val="en-US" w:eastAsia="zh-CN"/>
        </w:rPr>
        <w:t>见投标人须知第二章第6条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本项目采用资格后审方式，在开标后评标委员会按照招标文件规定的标准和方法对投标人的资格进行审查。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 xml:space="preserve">3 </w:t>
      </w:r>
      <w:r>
        <w:rPr>
          <w:rFonts w:hint="eastAsia"/>
          <w:sz w:val="28"/>
          <w:szCs w:val="28"/>
        </w:rPr>
        <w:t>年</w:t>
      </w:r>
      <w:r>
        <w:rPr>
          <w:rFonts w:hint="eastAsia"/>
          <w:sz w:val="28"/>
          <w:szCs w:val="28"/>
          <w:lang w:val="en-US" w:eastAsia="zh-CN"/>
        </w:rPr>
        <w:t xml:space="preserve"> 2 </w:t>
      </w:r>
      <w:r>
        <w:rPr>
          <w:rFonts w:hint="eastAsia"/>
          <w:sz w:val="28"/>
          <w:szCs w:val="28"/>
        </w:rPr>
        <w:t>月</w:t>
      </w:r>
      <w:r>
        <w:rPr>
          <w:rFonts w:hint="eastAsia"/>
          <w:sz w:val="28"/>
          <w:szCs w:val="28"/>
          <w:lang w:val="en-US" w:eastAsia="zh-CN"/>
        </w:rPr>
        <w:t xml:space="preserve"> 14 </w:t>
      </w:r>
      <w:r>
        <w:rPr>
          <w:rFonts w:hint="eastAsia"/>
          <w:sz w:val="28"/>
          <w:szCs w:val="28"/>
        </w:rPr>
        <w:t>日</w:t>
      </w:r>
      <w:r>
        <w:rPr>
          <w:rFonts w:hint="eastAsia"/>
          <w:sz w:val="28"/>
          <w:szCs w:val="28"/>
          <w:lang w:val="en-US" w:eastAsia="zh-CN"/>
        </w:rPr>
        <w:t xml:space="preserve"> </w:t>
      </w:r>
      <w:r>
        <w:rPr>
          <w:rFonts w:hint="eastAsia"/>
          <w:sz w:val="28"/>
          <w:szCs w:val="28"/>
        </w:rPr>
        <w:t>09</w:t>
      </w:r>
      <w:r>
        <w:rPr>
          <w:rFonts w:hint="eastAsia"/>
          <w:sz w:val="28"/>
          <w:szCs w:val="28"/>
          <w:lang w:val="en-US" w:eastAsia="zh-CN"/>
        </w:rPr>
        <w:t xml:space="preserve"> </w:t>
      </w:r>
      <w:r>
        <w:rPr>
          <w:rFonts w:hint="eastAsia"/>
          <w:sz w:val="28"/>
          <w:szCs w:val="28"/>
        </w:rPr>
        <w:t>时</w:t>
      </w:r>
      <w:r>
        <w:rPr>
          <w:rFonts w:hint="eastAsia"/>
          <w:sz w:val="28"/>
          <w:szCs w:val="28"/>
          <w:lang w:val="en-US" w:eastAsia="zh-CN"/>
        </w:rPr>
        <w:t xml:space="preserve"> </w:t>
      </w:r>
      <w:r>
        <w:rPr>
          <w:rFonts w:hint="eastAsia"/>
          <w:sz w:val="28"/>
          <w:szCs w:val="28"/>
        </w:rPr>
        <w:t>00</w:t>
      </w:r>
      <w:r>
        <w:rPr>
          <w:rFonts w:hint="eastAsia"/>
          <w:sz w:val="28"/>
          <w:szCs w:val="28"/>
          <w:lang w:val="en-US" w:eastAsia="zh-CN"/>
        </w:rPr>
        <w:t xml:space="preserve">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 xml:space="preserve">电  </w:t>
      </w:r>
      <w:r>
        <w:rPr>
          <w:rFonts w:hint="eastAsia"/>
          <w:sz w:val="28"/>
          <w:szCs w:val="28"/>
          <w:lang w:val="en-US" w:eastAsia="zh-CN"/>
        </w:rPr>
        <w:t xml:space="preserve">  </w:t>
      </w:r>
      <w:r>
        <w:rPr>
          <w:rFonts w:hint="eastAsia"/>
          <w:sz w:val="28"/>
          <w:szCs w:val="28"/>
        </w:rPr>
        <w:t>话：0476-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br w:type="page"/>
      </w:r>
    </w:p>
    <w:p>
      <w:pPr>
        <w:rPr>
          <w:rFonts w:hint="eastAsia" w:ascii="微软雅黑" w:hAnsi="宋体" w:eastAsia="微软雅黑" w:cs="宋体"/>
          <w:b/>
          <w:sz w:val="31"/>
          <w:lang w:val="en-US" w:eastAsia="zh-CN"/>
        </w:rPr>
      </w:pPr>
    </w:p>
    <w:p>
      <w:pPr>
        <w:rPr>
          <w:rFonts w:hint="eastAsia" w:ascii="微软雅黑" w:hAnsi="宋体" w:eastAsia="微软雅黑" w:cs="宋体"/>
          <w:b/>
          <w:sz w:val="31"/>
          <w:lang w:val="en-US" w:eastAsia="zh-CN"/>
        </w:rPr>
      </w:pPr>
    </w:p>
    <w:p>
      <w:pPr>
        <w:rPr>
          <w:rFonts w:hint="eastAsia" w:ascii="微软雅黑" w:hAnsi="宋体" w:eastAsia="微软雅黑" w:cs="宋体"/>
          <w:b/>
          <w:sz w:val="31"/>
          <w:lang w:val="en-US" w:eastAsia="zh-CN"/>
        </w:rPr>
      </w:pPr>
    </w:p>
    <w:p>
      <w:pPr>
        <w:rPr>
          <w:rFonts w:hint="eastAsia" w:ascii="微软雅黑" w:hAnsi="宋体" w:eastAsia="微软雅黑" w:cs="宋体"/>
          <w:b/>
          <w:sz w:val="31"/>
          <w:lang w:val="en-US" w:eastAsia="zh-CN"/>
        </w:rPr>
      </w:pPr>
    </w:p>
    <w:p>
      <w:pPr>
        <w:numPr>
          <w:ilvl w:val="0"/>
          <w:numId w:val="1"/>
        </w:num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 xml:space="preserve">  投标人须知</w:t>
      </w:r>
    </w:p>
    <w:p>
      <w:pPr>
        <w:widowControl w:val="0"/>
        <w:numPr>
          <w:ilvl w:val="0"/>
          <w:numId w:val="0"/>
        </w:numPr>
        <w:autoSpaceDE w:val="0"/>
        <w:autoSpaceDN w:val="0"/>
        <w:spacing w:before="0" w:after="0" w:line="553" w:lineRule="exact"/>
        <w:ind w:right="17" w:rightChars="0"/>
        <w:jc w:val="center"/>
        <w:rPr>
          <w:rFonts w:hint="eastAsia" w:ascii="微软雅黑" w:hAnsi="宋体" w:eastAsia="微软雅黑" w:cs="宋体"/>
          <w:b/>
          <w:sz w:val="31"/>
          <w:lang w:val="en-US" w:eastAsia="zh-CN"/>
        </w:rPr>
      </w:pPr>
    </w:p>
    <w:p>
      <w:pPr>
        <w:widowControl w:val="0"/>
        <w:numPr>
          <w:ilvl w:val="0"/>
          <w:numId w:val="0"/>
        </w:numPr>
        <w:autoSpaceDE w:val="0"/>
        <w:autoSpaceDN w:val="0"/>
        <w:spacing w:before="0" w:after="0" w:line="553" w:lineRule="exact"/>
        <w:ind w:right="17" w:rightChars="0"/>
        <w:jc w:val="center"/>
        <w:rPr>
          <w:rFonts w:hint="eastAsia" w:ascii="微软雅黑" w:hAnsi="宋体" w:eastAsia="微软雅黑" w:cs="宋体"/>
          <w:b/>
          <w:sz w:val="31"/>
          <w:lang w:val="en-US" w:eastAsia="zh-CN"/>
        </w:rPr>
      </w:pPr>
    </w:p>
    <w:p>
      <w:pPr>
        <w:widowControl w:val="0"/>
        <w:numPr>
          <w:ilvl w:val="0"/>
          <w:numId w:val="0"/>
        </w:numPr>
        <w:autoSpaceDE w:val="0"/>
        <w:autoSpaceDN w:val="0"/>
        <w:spacing w:before="0" w:after="0" w:line="553" w:lineRule="exact"/>
        <w:ind w:right="17" w:rightChars="0"/>
        <w:jc w:val="center"/>
        <w:rPr>
          <w:rFonts w:hint="eastAsia" w:ascii="微软雅黑" w:hAnsi="宋体" w:eastAsia="微软雅黑" w:cs="宋体"/>
          <w:b/>
          <w:sz w:val="31"/>
          <w:lang w:val="en-US" w:eastAsia="zh-CN"/>
        </w:rPr>
      </w:pPr>
    </w:p>
    <w:p>
      <w:pPr>
        <w:widowControl w:val="0"/>
        <w:numPr>
          <w:ilvl w:val="0"/>
          <w:numId w:val="0"/>
        </w:numPr>
        <w:autoSpaceDE w:val="0"/>
        <w:autoSpaceDN w:val="0"/>
        <w:spacing w:before="0" w:after="0" w:line="553" w:lineRule="exact"/>
        <w:ind w:right="17" w:rightChars="0"/>
        <w:jc w:val="center"/>
        <w:rPr>
          <w:rFonts w:hint="eastAsia" w:ascii="微软雅黑" w:hAnsi="宋体" w:eastAsia="微软雅黑" w:cs="宋体"/>
          <w:b/>
          <w:sz w:val="31"/>
          <w:lang w:val="en-US" w:eastAsia="zh-CN"/>
        </w:rPr>
      </w:pPr>
    </w:p>
    <w:p>
      <w:pPr>
        <w:numPr>
          <w:ilvl w:val="0"/>
          <w:numId w:val="0"/>
        </w:numPr>
        <w:spacing w:before="0" w:after="0" w:line="553" w:lineRule="exact"/>
        <w:ind w:right="17" w:rightChars="0"/>
        <w:jc w:val="both"/>
        <w:rPr>
          <w:rFonts w:hint="default" w:ascii="微软雅黑" w:hAnsi="宋体" w:eastAsia="微软雅黑" w:cs="宋体"/>
          <w:b/>
          <w:sz w:val="31"/>
          <w:lang w:val="en-US" w:eastAsia="zh-CN"/>
        </w:rPr>
      </w:pPr>
    </w:p>
    <w:tbl>
      <w:tblPr>
        <w:tblStyle w:val="1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6126"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6126"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6126" w:type="dxa"/>
            <w:vAlign w:val="center"/>
          </w:tcPr>
          <w:p>
            <w:pPr>
              <w:spacing w:line="360" w:lineRule="auto"/>
              <w:jc w:val="both"/>
              <w:rPr>
                <w:rFonts w:hint="default" w:ascii="宋体" w:hAnsi="宋体" w:eastAsia="宋体" w:cs="宋体"/>
                <w:sz w:val="24"/>
                <w:szCs w:val="24"/>
                <w:vertAlign w:val="baseline"/>
                <w:lang w:val="en-US" w:eastAsia="zh-CN"/>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服务</w:t>
            </w:r>
            <w:r>
              <w:rPr>
                <w:rFonts w:hint="eastAsia" w:ascii="宋体" w:hAnsi="宋体" w:eastAsia="宋体" w:cs="宋体"/>
                <w:spacing w:val="-1"/>
                <w:sz w:val="24"/>
                <w:szCs w:val="24"/>
                <w:lang w:val="en-US" w:eastAsia="zh-CN"/>
              </w:rPr>
              <w:t>地点</w:t>
            </w:r>
          </w:p>
        </w:tc>
        <w:tc>
          <w:tcPr>
            <w:tcW w:w="6126" w:type="dxa"/>
            <w:vAlign w:val="center"/>
          </w:tcPr>
          <w:p>
            <w:pPr>
              <w:spacing w:line="360" w:lineRule="auto"/>
              <w:jc w:val="both"/>
              <w:rPr>
                <w:rFonts w:hint="default" w:ascii="宋体" w:hAnsi="宋体" w:eastAsia="宋体" w:cs="宋体"/>
                <w:spacing w:val="-1"/>
                <w:sz w:val="24"/>
                <w:szCs w:val="24"/>
                <w:lang w:val="en-US" w:eastAsia="zh-CN"/>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w:t>
            </w:r>
            <w:r>
              <w:rPr>
                <w:rFonts w:hint="eastAsia" w:ascii="宋体" w:hAnsi="宋体" w:eastAsia="宋体" w:cs="宋体"/>
                <w:sz w:val="24"/>
                <w:szCs w:val="24"/>
                <w:vertAlign w:val="baseline"/>
                <w:lang w:val="en-US" w:eastAsia="zh-CN"/>
              </w:rPr>
              <w:t>范围</w:t>
            </w:r>
          </w:p>
        </w:tc>
        <w:tc>
          <w:tcPr>
            <w:tcW w:w="6126" w:type="dxa"/>
          </w:tcPr>
          <w:p>
            <w:pPr>
              <w:spacing w:line="360" w:lineRule="auto"/>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本项目工程施工图纸范围内的衬塑管</w:t>
            </w:r>
            <w:r>
              <w:rPr>
                <w:rFonts w:hint="eastAsia" w:cs="宋体"/>
                <w:sz w:val="24"/>
                <w:szCs w:val="24"/>
                <w:vertAlign w:val="baseline"/>
                <w:lang w:val="en-US" w:eastAsia="zh-CN"/>
              </w:rPr>
              <w:t>件</w:t>
            </w:r>
            <w:r>
              <w:rPr>
                <w:rFonts w:hint="default" w:ascii="宋体" w:hAnsi="宋体" w:eastAsia="宋体" w:cs="宋体"/>
                <w:sz w:val="24"/>
                <w:szCs w:val="24"/>
                <w:vertAlign w:val="baseline"/>
                <w:lang w:val="en-US" w:eastAsia="zh-CN"/>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服务周</w:t>
            </w:r>
            <w:r>
              <w:rPr>
                <w:rFonts w:hint="eastAsia" w:ascii="宋体" w:hAnsi="宋体" w:eastAsia="宋体" w:cs="宋体"/>
                <w:sz w:val="24"/>
                <w:szCs w:val="24"/>
                <w:vertAlign w:val="baseline"/>
                <w:lang w:val="en-US" w:eastAsia="zh-CN"/>
              </w:rPr>
              <w:t>期</w:t>
            </w:r>
          </w:p>
        </w:tc>
        <w:tc>
          <w:tcPr>
            <w:tcW w:w="6126"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highlight w:val="none"/>
                <w:vertAlign w:val="baseline"/>
                <w:lang w:val="en-US" w:eastAsia="zh-CN"/>
              </w:rPr>
              <w:t>质量</w:t>
            </w:r>
            <w:r>
              <w:rPr>
                <w:rFonts w:hint="eastAsia" w:ascii="宋体" w:hAnsi="宋体" w:eastAsia="宋体" w:cs="宋体"/>
                <w:sz w:val="24"/>
                <w:szCs w:val="24"/>
                <w:highlight w:val="none"/>
                <w:vertAlign w:val="baseline"/>
                <w:lang w:val="en-US" w:eastAsia="zh-CN"/>
              </w:rPr>
              <w:t>要求</w:t>
            </w:r>
          </w:p>
        </w:tc>
        <w:tc>
          <w:tcPr>
            <w:tcW w:w="6126" w:type="dxa"/>
            <w:vAlign w:val="top"/>
          </w:tcPr>
          <w:p>
            <w:pPr>
              <w:tabs>
                <w:tab w:val="left" w:pos="1388"/>
              </w:tabs>
              <w:spacing w:line="316" w:lineRule="auto"/>
              <w:ind w:right="468"/>
              <w:jc w:val="left"/>
              <w:rPr>
                <w:color w:val="FF0000"/>
                <w:sz w:val="24"/>
                <w:szCs w:val="24"/>
                <w:lang w:val="en-US"/>
              </w:rPr>
            </w:pPr>
            <w:r>
              <w:rPr>
                <w:rFonts w:hint="eastAsia"/>
                <w:color w:val="auto"/>
                <w:sz w:val="24"/>
                <w:szCs w:val="24"/>
                <w:lang w:val="en-US"/>
              </w:rPr>
              <w:t>符合《</w:t>
            </w:r>
            <w:r>
              <w:rPr>
                <w:color w:val="auto"/>
                <w:sz w:val="24"/>
                <w:szCs w:val="24"/>
                <w:lang w:val="en-US"/>
              </w:rPr>
              <w:t>CJT137-2008 给水衬塑可锻铸铁管件</w:t>
            </w:r>
            <w:r>
              <w:rPr>
                <w:rFonts w:hint="eastAsia"/>
                <w:color w:val="auto"/>
                <w:sz w:val="24"/>
                <w:szCs w:val="24"/>
                <w:lang w:val="en-US"/>
              </w:rPr>
              <w:t>》要求</w:t>
            </w:r>
            <w:r>
              <w:rPr>
                <w:rFonts w:hint="eastAsia"/>
                <w:color w:val="auto"/>
                <w:sz w:val="24"/>
                <w:szCs w:val="24"/>
                <w:lang w:val="en-US" w:eastAsia="zh-CN"/>
              </w:rPr>
              <w:t>规定。</w:t>
            </w:r>
            <w:r>
              <w:rPr>
                <w:rFonts w:hint="eastAsia"/>
                <w:color w:val="auto"/>
                <w:sz w:val="24"/>
                <w:szCs w:val="24"/>
                <w:lang w:val="en-US"/>
              </w:rPr>
              <w:t>衬塑管件本体应符合G</w:t>
            </w:r>
            <w:r>
              <w:rPr>
                <w:color w:val="auto"/>
                <w:sz w:val="24"/>
                <w:szCs w:val="24"/>
                <w:lang w:val="en-US"/>
              </w:rPr>
              <w:t>B/T3287</w:t>
            </w:r>
            <w:r>
              <w:rPr>
                <w:rFonts w:hint="eastAsia"/>
                <w:color w:val="auto"/>
                <w:sz w:val="24"/>
                <w:szCs w:val="24"/>
                <w:lang w:val="en-US"/>
              </w:rPr>
              <w:t>的要求</w:t>
            </w:r>
            <w:r>
              <w:drawing>
                <wp:inline distT="0" distB="0" distL="0" distR="0">
                  <wp:extent cx="3749040" cy="5029835"/>
                  <wp:effectExtent l="0" t="0" r="381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749040" cy="5029835"/>
                          </a:xfrm>
                          <a:prstGeom prst="rect">
                            <a:avLst/>
                          </a:prstGeom>
                        </pic:spPr>
                      </pic:pic>
                    </a:graphicData>
                  </a:graphic>
                </wp:inline>
              </w:drawing>
            </w:r>
          </w:p>
          <w:p>
            <w:pPr>
              <w:numPr>
                <w:ilvl w:val="0"/>
                <w:numId w:val="0"/>
              </w:numPr>
              <w:tabs>
                <w:tab w:val="left" w:pos="1388"/>
              </w:tabs>
              <w:spacing w:line="360" w:lineRule="auto"/>
              <w:ind w:right="468" w:rightChars="0"/>
              <w:jc w:val="both"/>
              <w:rPr>
                <w:rFonts w:hint="default" w:ascii="宋体" w:hAnsi="宋体" w:eastAsia="宋体" w:cs="宋体"/>
                <w:sz w:val="24"/>
                <w:szCs w:val="24"/>
                <w:vertAlign w:val="baseline"/>
                <w:lang w:val="en-US" w:eastAsia="zh-CN" w:bidi="zh-CN"/>
              </w:rPr>
            </w:pPr>
            <w:r>
              <w:rPr>
                <w:color w:val="FF0000"/>
                <w:sz w:val="24"/>
                <w:szCs w:val="24"/>
                <w:lang w:val="en-US"/>
              </w:rPr>
              <w:drawing>
                <wp:inline distT="0" distB="0" distL="0" distR="0">
                  <wp:extent cx="3754120" cy="1229995"/>
                  <wp:effectExtent l="0" t="0" r="1778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54120" cy="12299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6126"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w:t>
            </w:r>
            <w:r>
              <w:rPr>
                <w:rFonts w:hint="eastAsia" w:cs="宋体"/>
                <w:sz w:val="24"/>
                <w:szCs w:val="24"/>
                <w:vertAlign w:val="baseline"/>
                <w:lang w:val="en-US" w:eastAsia="zh-CN"/>
              </w:rPr>
              <w:t>3</w:t>
            </w:r>
            <w:r>
              <w:rPr>
                <w:rFonts w:hint="eastAsia" w:ascii="宋体" w:hAnsi="宋体" w:eastAsia="宋体" w:cs="宋体"/>
                <w:sz w:val="24"/>
                <w:szCs w:val="24"/>
                <w:vertAlign w:val="baseline"/>
                <w:lang w:val="en-US" w:eastAsia="zh-CN"/>
              </w:rPr>
              <w:t>年</w:t>
            </w:r>
            <w:r>
              <w:rPr>
                <w:rFonts w:hint="eastAsia" w:cs="宋体"/>
                <w:sz w:val="24"/>
                <w:szCs w:val="24"/>
                <w:vertAlign w:val="baseline"/>
                <w:lang w:val="en-US" w:eastAsia="zh-CN"/>
              </w:rPr>
              <w:t>2</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14</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6126"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6126"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6126"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6126" w:type="dxa"/>
          </w:tcPr>
          <w:tbl>
            <w:tblPr>
              <w:tblStyle w:val="13"/>
              <w:tblW w:w="47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604"/>
              <w:gridCol w:w="215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000" w:type="pct"/>
                  <w:gridSpan w:val="4"/>
                  <w:vAlign w:val="center"/>
                </w:tcPr>
                <w:p>
                  <w:pPr>
                    <w:numPr>
                      <w:ilvl w:val="0"/>
                      <w:numId w:val="0"/>
                    </w:numPr>
                    <w:ind w:left="840" w:leftChars="0" w:firstLine="1080" w:firstLineChars="6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付款方式（银行承兑支付）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59" w:type="pct"/>
                  <w:vAlign w:val="center"/>
                </w:tcPr>
                <w:p>
                  <w:pPr>
                    <w:numPr>
                      <w:ilvl w:val="0"/>
                      <w:numId w:val="0"/>
                    </w:numPr>
                    <w:ind w:firstLine="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年度（总比例）</w:t>
                  </w:r>
                </w:p>
              </w:tc>
              <w:tc>
                <w:tcPr>
                  <w:tcW w:w="537" w:type="pct"/>
                  <w:vAlign w:val="center"/>
                </w:tcPr>
                <w:p>
                  <w:pPr>
                    <w:numPr>
                      <w:ilvl w:val="0"/>
                      <w:numId w:val="0"/>
                    </w:numPr>
                    <w:tabs>
                      <w:tab w:val="left" w:pos="496"/>
                    </w:tabs>
                    <w:ind w:firstLine="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付款节点</w:t>
                  </w:r>
                </w:p>
              </w:tc>
              <w:tc>
                <w:tcPr>
                  <w:tcW w:w="1915" w:type="pct"/>
                  <w:vAlign w:val="center"/>
                </w:tcPr>
                <w:p>
                  <w:pPr>
                    <w:numPr>
                      <w:ilvl w:val="0"/>
                      <w:numId w:val="0"/>
                    </w:numPr>
                    <w:ind w:firstLine="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付款比例基数</w:t>
                  </w:r>
                </w:p>
                <w:p>
                  <w:pPr>
                    <w:numPr>
                      <w:ilvl w:val="0"/>
                      <w:numId w:val="0"/>
                    </w:numPr>
                    <w:ind w:firstLine="0"/>
                    <w:jc w:val="center"/>
                    <w:rPr>
                      <w:rFonts w:hint="eastAsia" w:ascii="宋体" w:hAnsi="宋体" w:eastAsia="宋体" w:cs="宋体"/>
                      <w:b w:val="0"/>
                      <w:bCs w:val="0"/>
                      <w:sz w:val="18"/>
                      <w:szCs w:val="18"/>
                      <w:vertAlign w:val="baseline"/>
                      <w:lang w:val="en-US" w:eastAsia="zh-CN"/>
                    </w:rPr>
                  </w:pPr>
                </w:p>
              </w:tc>
              <w:tc>
                <w:tcPr>
                  <w:tcW w:w="1088" w:type="pct"/>
                  <w:vAlign w:val="center"/>
                </w:tcPr>
                <w:p>
                  <w:pPr>
                    <w:numPr>
                      <w:ilvl w:val="0"/>
                      <w:numId w:val="0"/>
                    </w:numPr>
                    <w:ind w:firstLine="180" w:firstLineChars="1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459" w:type="pct"/>
                  <w:vMerge w:val="restart"/>
                  <w:vAlign w:val="center"/>
                </w:tcPr>
                <w:p>
                  <w:pPr>
                    <w:numPr>
                      <w:ilvl w:val="0"/>
                      <w:numId w:val="0"/>
                    </w:numPr>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供货年度（50％）</w:t>
                  </w:r>
                </w:p>
              </w:tc>
              <w:tc>
                <w:tcPr>
                  <w:tcW w:w="537" w:type="pct"/>
                  <w:vAlign w:val="center"/>
                </w:tcPr>
                <w:p>
                  <w:pPr>
                    <w:numPr>
                      <w:ilvl w:val="0"/>
                      <w:numId w:val="0"/>
                    </w:numPr>
                    <w:tabs>
                      <w:tab w:val="left" w:pos="496"/>
                    </w:tabs>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端午节</w:t>
                  </w:r>
                </w:p>
              </w:tc>
              <w:tc>
                <w:tcPr>
                  <w:tcW w:w="1915" w:type="pct"/>
                  <w:vAlign w:val="center"/>
                </w:tcPr>
                <w:p>
                  <w:pPr>
                    <w:numPr>
                      <w:ilvl w:val="0"/>
                      <w:numId w:val="0"/>
                    </w:numPr>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端午节之前发生货款</w:t>
                  </w: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9" w:type="pct"/>
                  <w:vMerge w:val="continue"/>
                  <w:vAlign w:val="center"/>
                </w:tcPr>
                <w:p>
                  <w:pPr>
                    <w:ind w:left="2100" w:leftChars="0" w:firstLineChars="0"/>
                    <w:jc w:val="left"/>
                    <w:rPr>
                      <w:rFonts w:hint="eastAsia" w:ascii="宋体" w:hAnsi="宋体" w:eastAsia="宋体" w:cs="宋体"/>
                      <w:b w:val="0"/>
                      <w:bCs w:val="0"/>
                      <w:sz w:val="18"/>
                      <w:szCs w:val="18"/>
                      <w:vertAlign w:val="baseline"/>
                      <w:lang w:val="en-US" w:eastAsia="zh-CN"/>
                    </w:rPr>
                  </w:pP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中秋节</w:t>
                  </w:r>
                </w:p>
              </w:tc>
              <w:tc>
                <w:tcPr>
                  <w:tcW w:w="1915"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端午节至中秋节之间发生货款</w:t>
                  </w: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leftChars="0" w:firstLineChars="0"/>
                    <w:jc w:val="left"/>
                    <w:rPr>
                      <w:rFonts w:hint="eastAsia" w:ascii="宋体" w:hAnsi="宋体" w:eastAsia="宋体" w:cs="宋体"/>
                      <w:b w:val="0"/>
                      <w:bCs w:val="0"/>
                      <w:sz w:val="18"/>
                      <w:szCs w:val="18"/>
                      <w:vertAlign w:val="baseline"/>
                      <w:lang w:val="en-US" w:eastAsia="zh-CN"/>
                    </w:rPr>
                  </w:pP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春节</w:t>
                  </w:r>
                </w:p>
              </w:tc>
              <w:tc>
                <w:tcPr>
                  <w:tcW w:w="1915"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中秋节至春节节之间发生货款</w:t>
                  </w: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leftChars="0" w:firstLineChars="0"/>
                    <w:jc w:val="left"/>
                    <w:rPr>
                      <w:rFonts w:hint="eastAsia" w:ascii="宋体" w:hAnsi="宋体" w:eastAsia="宋体" w:cs="宋体"/>
                      <w:b w:val="0"/>
                      <w:bCs w:val="0"/>
                      <w:sz w:val="18"/>
                      <w:szCs w:val="18"/>
                      <w:vertAlign w:val="baseline"/>
                      <w:lang w:val="en-US" w:eastAsia="zh-CN"/>
                    </w:rPr>
                  </w:pP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供货完毕</w:t>
                  </w:r>
                </w:p>
              </w:tc>
              <w:tc>
                <w:tcPr>
                  <w:tcW w:w="1915"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供货完毕上一个付款节点至供货完毕之间发生货款</w:t>
                  </w: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restart"/>
                  <w:vAlign w:val="center"/>
                </w:tcPr>
                <w:p>
                  <w:pPr>
                    <w:ind w:left="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供货项目主体竣工后第一年（30％）</w:t>
                  </w: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端午节</w:t>
                  </w:r>
                </w:p>
              </w:tc>
              <w:tc>
                <w:tcPr>
                  <w:tcW w:w="1915" w:type="pct"/>
                  <w:vMerge w:val="restar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总货款</w:t>
                  </w:r>
                </w:p>
              </w:tc>
              <w:tc>
                <w:tcPr>
                  <w:tcW w:w="1088" w:type="pct"/>
                  <w:vAlign w:val="center"/>
                </w:tcPr>
                <w:p>
                  <w:pPr>
                    <w:numPr>
                      <w:ilvl w:val="0"/>
                      <w:numId w:val="0"/>
                    </w:numPr>
                    <w:ind w:firstLine="360" w:firstLineChars="200"/>
                    <w:jc w:val="both"/>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firstLine="180" w:firstLineChars="100"/>
                    <w:jc w:val="left"/>
                    <w:rPr>
                      <w:rFonts w:hint="eastAsia" w:ascii="宋体" w:hAnsi="宋体" w:eastAsia="宋体" w:cs="宋体"/>
                      <w:b w:val="0"/>
                      <w:bCs w:val="0"/>
                      <w:sz w:val="18"/>
                      <w:szCs w:val="18"/>
                      <w:vertAlign w:val="baseline"/>
                      <w:lang w:val="en-US" w:eastAsia="zh-CN"/>
                    </w:rPr>
                  </w:pP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中秋节</w:t>
                  </w:r>
                </w:p>
              </w:tc>
              <w:tc>
                <w:tcPr>
                  <w:tcW w:w="1915" w:type="pct"/>
                  <w:vMerge w:val="continue"/>
                  <w:vAlign w:val="center"/>
                </w:tcPr>
                <w:p>
                  <w:pPr>
                    <w:numPr>
                      <w:ilvl w:val="0"/>
                      <w:numId w:val="0"/>
                    </w:numPr>
                    <w:jc w:val="center"/>
                    <w:rPr>
                      <w:rFonts w:hint="eastAsia" w:ascii="宋体" w:hAnsi="宋体" w:eastAsia="宋体" w:cs="宋体"/>
                      <w:b w:val="0"/>
                      <w:bCs w:val="0"/>
                      <w:sz w:val="18"/>
                      <w:szCs w:val="18"/>
                      <w:vertAlign w:val="baseline"/>
                      <w:lang w:val="en-US" w:eastAsia="zh-CN"/>
                    </w:rPr>
                  </w:pP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firstLine="180" w:firstLineChars="100"/>
                    <w:jc w:val="left"/>
                    <w:rPr>
                      <w:rFonts w:hint="eastAsia" w:ascii="宋体" w:hAnsi="宋体" w:eastAsia="宋体" w:cs="宋体"/>
                      <w:b w:val="0"/>
                      <w:bCs w:val="0"/>
                      <w:sz w:val="18"/>
                      <w:szCs w:val="18"/>
                      <w:vertAlign w:val="baseline"/>
                      <w:lang w:val="en-US" w:eastAsia="zh-CN"/>
                    </w:rPr>
                  </w:pP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春节</w:t>
                  </w:r>
                </w:p>
              </w:tc>
              <w:tc>
                <w:tcPr>
                  <w:tcW w:w="1915" w:type="pct"/>
                  <w:vMerge w:val="continue"/>
                  <w:vAlign w:val="center"/>
                </w:tcPr>
                <w:p>
                  <w:pPr>
                    <w:numPr>
                      <w:ilvl w:val="0"/>
                      <w:numId w:val="0"/>
                    </w:numPr>
                    <w:jc w:val="center"/>
                    <w:rPr>
                      <w:rFonts w:hint="eastAsia" w:ascii="宋体" w:hAnsi="宋体" w:eastAsia="宋体" w:cs="宋体"/>
                      <w:b w:val="0"/>
                      <w:bCs w:val="0"/>
                      <w:sz w:val="18"/>
                      <w:szCs w:val="18"/>
                      <w:vertAlign w:val="baseline"/>
                      <w:lang w:val="en-US" w:eastAsia="zh-CN"/>
                    </w:rPr>
                  </w:pP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restart"/>
                  <w:vAlign w:val="center"/>
                </w:tcPr>
                <w:p>
                  <w:pPr>
                    <w:ind w:left="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供货项目主体竣工后第</w:t>
                  </w:r>
                  <w:r>
                    <w:rPr>
                      <w:rFonts w:hint="eastAsia" w:cs="宋体"/>
                      <w:b w:val="0"/>
                      <w:bCs w:val="0"/>
                      <w:sz w:val="18"/>
                      <w:szCs w:val="18"/>
                      <w:vertAlign w:val="baseline"/>
                      <w:lang w:val="en-US" w:eastAsia="zh-CN"/>
                    </w:rPr>
                    <w:t>二</w:t>
                  </w:r>
                  <w:r>
                    <w:rPr>
                      <w:rFonts w:hint="eastAsia" w:ascii="宋体" w:hAnsi="宋体" w:eastAsia="宋体" w:cs="宋体"/>
                      <w:b w:val="0"/>
                      <w:bCs w:val="0"/>
                      <w:sz w:val="18"/>
                      <w:szCs w:val="18"/>
                      <w:vertAlign w:val="baseline"/>
                      <w:lang w:val="en-US" w:eastAsia="zh-CN"/>
                    </w:rPr>
                    <w:t>年（20％）</w:t>
                  </w: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端午节</w:t>
                  </w:r>
                </w:p>
              </w:tc>
              <w:tc>
                <w:tcPr>
                  <w:tcW w:w="1915" w:type="pct"/>
                  <w:vMerge w:val="restar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总货款</w:t>
                  </w: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jc w:val="left"/>
                    <w:rPr>
                      <w:rFonts w:hint="eastAsia" w:ascii="宋体" w:hAnsi="宋体" w:eastAsia="宋体" w:cs="宋体"/>
                      <w:b w:val="0"/>
                      <w:bCs w:val="0"/>
                      <w:sz w:val="18"/>
                      <w:szCs w:val="18"/>
                      <w:vertAlign w:val="baseline"/>
                      <w:lang w:val="en-US" w:eastAsia="zh-CN"/>
                    </w:rPr>
                  </w:pP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中秋节</w:t>
                  </w:r>
                </w:p>
              </w:tc>
              <w:tc>
                <w:tcPr>
                  <w:tcW w:w="1915" w:type="pct"/>
                  <w:vMerge w:val="continue"/>
                  <w:vAlign w:val="center"/>
                </w:tcPr>
                <w:p>
                  <w:pPr>
                    <w:numPr>
                      <w:ilvl w:val="0"/>
                      <w:numId w:val="0"/>
                    </w:numPr>
                    <w:jc w:val="center"/>
                    <w:rPr>
                      <w:rFonts w:hint="eastAsia" w:ascii="宋体" w:hAnsi="宋体" w:eastAsia="宋体" w:cs="宋体"/>
                      <w:b w:val="0"/>
                      <w:bCs w:val="0"/>
                      <w:sz w:val="18"/>
                      <w:szCs w:val="18"/>
                      <w:vertAlign w:val="baseline"/>
                      <w:lang w:val="en-US" w:eastAsia="zh-CN"/>
                    </w:rPr>
                  </w:pPr>
                </w:p>
              </w:tc>
              <w:tc>
                <w:tcPr>
                  <w:tcW w:w="1088" w:type="pct"/>
                  <w:vAlign w:val="center"/>
                </w:tcPr>
                <w:p>
                  <w:pPr>
                    <w:numPr>
                      <w:ilvl w:val="0"/>
                      <w:numId w:val="0"/>
                    </w:numPr>
                    <w:ind w:firstLine="360" w:firstLineChars="200"/>
                    <w:jc w:val="both"/>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leftChars="0" w:firstLineChars="0"/>
                    <w:jc w:val="left"/>
                    <w:rPr>
                      <w:rFonts w:hint="eastAsia" w:ascii="宋体" w:hAnsi="宋体" w:eastAsia="宋体" w:cs="宋体"/>
                      <w:b w:val="0"/>
                      <w:bCs w:val="0"/>
                      <w:sz w:val="18"/>
                      <w:szCs w:val="18"/>
                      <w:vertAlign w:val="baseline"/>
                      <w:lang w:val="en-US" w:eastAsia="zh-CN"/>
                    </w:rPr>
                  </w:pP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春节</w:t>
                  </w:r>
                </w:p>
              </w:tc>
              <w:tc>
                <w:tcPr>
                  <w:tcW w:w="1915" w:type="pct"/>
                  <w:vMerge w:val="continue"/>
                  <w:vAlign w:val="center"/>
                </w:tcPr>
                <w:p>
                  <w:pPr>
                    <w:numPr>
                      <w:ilvl w:val="0"/>
                      <w:numId w:val="0"/>
                    </w:numPr>
                    <w:jc w:val="center"/>
                    <w:rPr>
                      <w:rFonts w:hint="eastAsia" w:ascii="宋体" w:hAnsi="宋体" w:eastAsia="宋体" w:cs="宋体"/>
                      <w:b w:val="0"/>
                      <w:bCs w:val="0"/>
                      <w:sz w:val="18"/>
                      <w:szCs w:val="18"/>
                      <w:vertAlign w:val="baseline"/>
                      <w:lang w:val="en-US" w:eastAsia="zh-CN"/>
                    </w:rPr>
                  </w:pPr>
                </w:p>
              </w:tc>
              <w:tc>
                <w:tcPr>
                  <w:tcW w:w="1088" w:type="pct"/>
                  <w:vAlign w:val="center"/>
                </w:tcPr>
                <w:p>
                  <w:pPr>
                    <w:numPr>
                      <w:ilvl w:val="0"/>
                      <w:numId w:val="0"/>
                    </w:numPr>
                    <w:ind w:firstLine="360" w:firstLineChars="20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合计（100％）</w:t>
                  </w:r>
                </w:p>
              </w:tc>
              <w:tc>
                <w:tcPr>
                  <w:tcW w:w="537"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p>
              </w:tc>
              <w:tc>
                <w:tcPr>
                  <w:tcW w:w="1915" w:type="pct"/>
                  <w:vAlign w:val="center"/>
                </w:tcPr>
                <w:p>
                  <w:pPr>
                    <w:numPr>
                      <w:ilvl w:val="0"/>
                      <w:numId w:val="0"/>
                    </w:numPr>
                    <w:jc w:val="center"/>
                    <w:rPr>
                      <w:rFonts w:hint="eastAsia" w:ascii="宋体" w:hAnsi="宋体" w:eastAsia="宋体" w:cs="宋体"/>
                      <w:b w:val="0"/>
                      <w:bCs w:val="0"/>
                      <w:sz w:val="18"/>
                      <w:szCs w:val="18"/>
                      <w:vertAlign w:val="baseline"/>
                      <w:lang w:val="en-US" w:eastAsia="zh-CN"/>
                    </w:rPr>
                  </w:pPr>
                </w:p>
              </w:tc>
              <w:tc>
                <w:tcPr>
                  <w:tcW w:w="1088" w:type="pct"/>
                  <w:vAlign w:val="center"/>
                </w:tcPr>
                <w:p>
                  <w:pPr>
                    <w:numPr>
                      <w:ilvl w:val="0"/>
                      <w:numId w:val="0"/>
                    </w:numPr>
                    <w:ind w:firstLine="360" w:firstLineChars="200"/>
                    <w:jc w:val="center"/>
                    <w:rPr>
                      <w:rFonts w:hint="eastAsia" w:ascii="宋体" w:hAnsi="宋体" w:eastAsia="宋体" w:cs="宋体"/>
                      <w:b w:val="0"/>
                      <w:bCs w:val="0"/>
                      <w:sz w:val="18"/>
                      <w:szCs w:val="18"/>
                      <w:vertAlign w:val="baseline"/>
                      <w:lang w:val="en-US" w:eastAsia="zh-CN"/>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6126"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6126"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6126" w:type="dxa"/>
            <w:vAlign w:val="center"/>
          </w:tcPr>
          <w:p>
            <w:pPr>
              <w:bidi w:val="0"/>
              <w:spacing w:line="360" w:lineRule="auto"/>
              <w:jc w:val="both"/>
              <w:rPr>
                <w:rFonts w:hint="eastAsia"/>
                <w:sz w:val="24"/>
                <w:szCs w:val="24"/>
                <w:lang w:val="en-US" w:eastAsia="zh-CN"/>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eastAsia"/>
                <w:sz w:val="24"/>
                <w:szCs w:val="24"/>
                <w:lang w:val="en-US" w:eastAsia="zh-CN"/>
              </w:rPr>
            </w:pPr>
            <w:r>
              <w:rPr>
                <w:rFonts w:hint="eastAsia"/>
                <w:b/>
                <w:bCs/>
                <w:sz w:val="24"/>
                <w:szCs w:val="24"/>
                <w:lang w:val="en-US" w:eastAsia="zh-CN"/>
              </w:rPr>
              <w:t>投标文件名称格式为：附属医院衬塑管件采购+投标人名称</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rPr>
          <w:rFonts w:hint="eastAsia"/>
          <w:b/>
          <w:sz w:val="44"/>
          <w:szCs w:val="44"/>
          <w:lang w:val="en-US"/>
        </w:rPr>
      </w:pPr>
      <w:bookmarkStart w:id="0" w:name="第二章__投标人须知"/>
      <w:bookmarkEnd w:id="0"/>
      <w:bookmarkStart w:id="1" w:name="一、投标函及投标函附录"/>
      <w:bookmarkEnd w:id="1"/>
      <w:r>
        <w:rPr>
          <w:rFonts w:hint="eastAsia"/>
          <w:b/>
          <w:sz w:val="44"/>
          <w:szCs w:val="44"/>
          <w:lang w:val="en-US"/>
        </w:rPr>
        <w:br w:type="page"/>
      </w:r>
    </w:p>
    <w:p>
      <w:pPr>
        <w:spacing w:before="0" w:after="0" w:line="553" w:lineRule="exact"/>
        <w:ind w:right="17"/>
        <w:jc w:val="center"/>
        <w:rPr>
          <w:rFonts w:hint="eastAsia" w:ascii="微软雅黑" w:hAnsi="宋体" w:eastAsia="微软雅黑" w:cs="宋体"/>
          <w:b/>
          <w:sz w:val="31"/>
          <w:lang w:val="en-US" w:eastAsia="zh-CN"/>
        </w:rPr>
      </w:pPr>
    </w:p>
    <w:p>
      <w:p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rPr>
        <w:t>赤峰学院附属医院临床综合楼建设项目</w:t>
      </w:r>
      <w:r>
        <w:rPr>
          <w:rFonts w:hint="eastAsia"/>
          <w:sz w:val="28"/>
          <w:szCs w:val="28"/>
          <w:lang w:val="en-US" w:eastAsia="zh-CN"/>
        </w:rPr>
        <w:t>衬塑管件</w:t>
      </w:r>
      <w:r>
        <w:rPr>
          <w:rFonts w:hint="eastAsia"/>
          <w:sz w:val="28"/>
          <w:szCs w:val="28"/>
          <w:lang w:val="en-US"/>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愿意以我方加盖公章的报价单为准，</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我方承诺在招标文件规定的投标有效期内不修改、撤销投标文件。</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如我方中标：</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我方承诺在收到中标通知书后，在中标通知书规定的期限内与你方签订合同。</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每一次衬塑管件</w:t>
      </w:r>
      <w:r>
        <w:rPr>
          <w:rFonts w:hint="eastAsia"/>
          <w:color w:val="000000" w:themeColor="text1"/>
          <w:sz w:val="28"/>
          <w:szCs w:val="28"/>
          <w:lang w:val="en-US" w:eastAsia="zh-CN"/>
          <w14:textFill>
            <w14:solidFill>
              <w14:schemeClr w14:val="tx1"/>
            </w14:solidFill>
          </w14:textFill>
        </w:rPr>
        <w:t>供应，</w:t>
      </w:r>
      <w:r>
        <w:rPr>
          <w:rFonts w:hint="eastAsia"/>
          <w:sz w:val="28"/>
          <w:szCs w:val="28"/>
        </w:rPr>
        <w:t>确保产品数量及质量。</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p>
    <w:p>
      <w:pPr>
        <w:ind w:right="337"/>
        <w:jc w:val="center"/>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赤峰学院附属医院临床综合楼建设项目</w:t>
      </w:r>
      <w:r>
        <w:rPr>
          <w:rFonts w:hint="eastAsia"/>
          <w:sz w:val="28"/>
          <w:szCs w:val="28"/>
          <w:lang w:val="en-US" w:eastAsia="zh-CN"/>
        </w:rPr>
        <w:t>衬塑管件</w:t>
      </w:r>
      <w:r>
        <w:rPr>
          <w:rFonts w:hint="eastAsia"/>
          <w:sz w:val="28"/>
          <w:szCs w:val="28"/>
          <w:lang w:val="en-US"/>
        </w:rPr>
        <w:t>采购</w:t>
      </w:r>
      <w:r>
        <w:rPr>
          <w:sz w:val="28"/>
          <w:szCs w:val="28"/>
        </w:rPr>
        <w:t>（标段名称）进行投标。投标文件中所有关于投标人资格的文件、证明、业绩、人员资料、陈述均是真实的、准确的。若有不实，我公司承担由此而产生的一切后果。</w:t>
      </w:r>
    </w:p>
    <w:p>
      <w:pPr>
        <w:bidi w:val="0"/>
        <w:ind w:firstLine="560" w:firstLineChars="200"/>
        <w:rPr>
          <w:sz w:val="28"/>
          <w:szCs w:val="28"/>
        </w:rPr>
      </w:pPr>
      <w:bookmarkStart w:id="7" w:name="特此声明！"/>
      <w:bookmarkEnd w:id="7"/>
      <w:r>
        <w:rPr>
          <w:sz w:val="28"/>
          <w:szCs w:val="28"/>
        </w:rPr>
        <w:t>特此声明！</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bookmarkStart w:id="8" w:name="投标人名称：（公章）"/>
      <w:bookmarkEnd w:id="8"/>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r>
        <w:br w:type="page"/>
      </w:r>
    </w:p>
    <w:p>
      <w:pPr>
        <w:spacing w:line="480" w:lineRule="auto"/>
        <w:jc w:val="center"/>
        <w:rPr>
          <w:rFonts w:hint="eastAsia"/>
          <w:b/>
          <w:bCs/>
          <w:sz w:val="32"/>
          <w:szCs w:val="32"/>
        </w:rPr>
      </w:pPr>
      <w:r>
        <w:rPr>
          <w:rFonts w:hint="eastAsia"/>
          <w:b/>
          <w:bCs/>
          <w:sz w:val="32"/>
          <w:szCs w:val="32"/>
          <w:lang w:val="en-US" w:eastAsia="zh-CN"/>
        </w:rPr>
        <w:t>衬塑管件</w:t>
      </w:r>
      <w:r>
        <w:rPr>
          <w:rFonts w:hint="eastAsia"/>
          <w:b/>
          <w:bCs/>
          <w:sz w:val="32"/>
          <w:szCs w:val="32"/>
        </w:rPr>
        <w:t>报价单</w:t>
      </w:r>
    </w:p>
    <w:tbl>
      <w:tblPr>
        <w:tblStyle w:val="12"/>
        <w:tblW w:w="8061" w:type="dxa"/>
        <w:tblInd w:w="93" w:type="dxa"/>
        <w:tblLayout w:type="fixed"/>
        <w:tblCellMar>
          <w:top w:w="0" w:type="dxa"/>
          <w:left w:w="108" w:type="dxa"/>
          <w:bottom w:w="0" w:type="dxa"/>
          <w:right w:w="108" w:type="dxa"/>
        </w:tblCellMar>
      </w:tblPr>
      <w:tblGrid>
        <w:gridCol w:w="741"/>
        <w:gridCol w:w="2145"/>
        <w:gridCol w:w="1350"/>
        <w:gridCol w:w="945"/>
        <w:gridCol w:w="1245"/>
        <w:gridCol w:w="1635"/>
      </w:tblGrid>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bidi="ar"/>
              </w:rPr>
              <w:t>物料名称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bidi="ar"/>
              </w:rPr>
              <w:t>需求数量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Fonts w:hint="eastAsia"/>
                <w:b/>
                <w:bCs/>
                <w:color w:val="000000"/>
                <w:lang w:val="en-US" w:bidi="ar"/>
              </w:rPr>
              <w:t>备注</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热水衬塑镀锌沟槽三通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DN80x80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热水衬塑镀锌沟槽变径箍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DN80x65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热水衬塑镀锌沟槽弯头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衬塑镀锌沟丝三通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DN80x50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衬塑镀锌沟丝三通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DN70x50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衬塑镀锌沟丝变径箍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衬塑镀锌沟丝变径箍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DN80x50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衬塑镀锌沟丝变径箍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DN70x50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衬塑镀锌沟槽卡箍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衬塑镀锌沟槽卡箍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DN70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7.00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衬塑镀锌丝扣弯头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DN40x90°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37.00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衬塑镀锌丝扣弯头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DN32x90°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衬塑镀锌丝扣弯头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DN25x90°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72.00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衬塑镀锌丝扣弯头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DN20x90°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136.00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DN40x32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DN32x25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DN25x20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73.00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DN40x40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DN40x32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7.00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DN40x25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DN32x32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12.00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DN32x25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DN25x25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17.00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DN25x20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DN20x20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镀锌衬塑丝扣活接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带活接垫</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镀锌衬塑丝扣活接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带活接垫</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镀锌衬塑丝扣活接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28.00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带活接垫</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镀锌衬塑丝扣活接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带活接垫</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镀锌衬塑丝扣活接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带活接垫</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镀锌衬塑丝扣六角外丝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镀锌衬塑丝扣六角外丝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镀锌衬塑丝扣六角外丝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64.00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镀锌衬塑丝扣六角外丝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镀锌衬塑丝扣六角外丝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17.00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阀后压力0.1MPa</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阀后压力0.1MPa</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39.00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阀后压力0.1MPa</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衬塑镀锌丝扣弯头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镀锌衬塑丝扣管箍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衬塑镀锌丝扣弯头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8.00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DN50x25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镀锌衬塑丝扣活接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带活接垫</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衬塑镀锌沟丝变径箍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DN70x50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钢管δ＝3.2mm</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镀锌衬塑丝扣六角外丝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钢管δ＝3.0mm</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焊接三通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DN100x100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焊接冲压弯头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 xml:space="preserve"> DN150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焊接冲压弯头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DN125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rPr>
              <w:t>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焊接冲压弯头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2.00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焊接偏心变径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DN40X32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62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暖气片反扣死堵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DN40*25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63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暖气片正扣死堵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64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暖气片专用对丝胶垫</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DN40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65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镀锌丝扣四通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DN25*25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olor w:val="000000"/>
                <w:lang w:val="en-US" w:eastAsia="zh-CN"/>
              </w:rPr>
            </w:pPr>
            <w:r>
              <w:rPr>
                <w:rFonts w:hint="eastAsia"/>
                <w:color w:val="000000"/>
                <w:lang w:val="en-US" w:eastAsia="zh-CN" w:bidi="ar"/>
              </w:rPr>
              <w:t>66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镀锌丝扣四通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DN25*20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bl>
    <w:p/>
    <w:p/>
    <w:p/>
    <w:p/>
    <w:p/>
    <w:p/>
    <w:p/>
    <w:p/>
    <w:p/>
    <w:p/>
    <w:p/>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hint="default"/>
          <w:b/>
          <w:bCs/>
          <w:sz w:val="28"/>
          <w:szCs w:val="28"/>
          <w:lang w:val="en-US" w:eastAsia="zh-CN"/>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赤峰学院附属医院临床综合楼建设项目衬塑管件采购招标文件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赤峰学院附属医院临床综合楼建设项目衬塑管件采购招标文件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17C67"/>
    <w:multiLevelType w:val="singleLevel"/>
    <w:tmpl w:val="59017C6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WI2MjIyYmRhNTg5YTIzNWMxOWZjY2E4MTI0MTAifQ=="/>
  </w:docVars>
  <w:rsids>
    <w:rsidRoot w:val="00172A27"/>
    <w:rsid w:val="049B6FB0"/>
    <w:rsid w:val="053B70B0"/>
    <w:rsid w:val="06347A43"/>
    <w:rsid w:val="06440B14"/>
    <w:rsid w:val="06FE0B73"/>
    <w:rsid w:val="07F02457"/>
    <w:rsid w:val="0B3D5B0B"/>
    <w:rsid w:val="0E2172AA"/>
    <w:rsid w:val="0F7862AF"/>
    <w:rsid w:val="10DE798C"/>
    <w:rsid w:val="11A12D97"/>
    <w:rsid w:val="122F4DBC"/>
    <w:rsid w:val="130701F8"/>
    <w:rsid w:val="135A5EEF"/>
    <w:rsid w:val="13C91A36"/>
    <w:rsid w:val="156823C4"/>
    <w:rsid w:val="16864B17"/>
    <w:rsid w:val="18E03D7A"/>
    <w:rsid w:val="1A223C28"/>
    <w:rsid w:val="22625D7D"/>
    <w:rsid w:val="23100139"/>
    <w:rsid w:val="235B0B5A"/>
    <w:rsid w:val="26DA0E5B"/>
    <w:rsid w:val="27D0445D"/>
    <w:rsid w:val="27EA3888"/>
    <w:rsid w:val="281A18FF"/>
    <w:rsid w:val="297E44FC"/>
    <w:rsid w:val="298C4E6A"/>
    <w:rsid w:val="2BCF3D57"/>
    <w:rsid w:val="2CE31C7E"/>
    <w:rsid w:val="2DE25FC3"/>
    <w:rsid w:val="30862E5A"/>
    <w:rsid w:val="353335A8"/>
    <w:rsid w:val="35B7717F"/>
    <w:rsid w:val="35FE6A03"/>
    <w:rsid w:val="38086DE9"/>
    <w:rsid w:val="381946E1"/>
    <w:rsid w:val="381B56B5"/>
    <w:rsid w:val="394E6661"/>
    <w:rsid w:val="3CB50CBA"/>
    <w:rsid w:val="3CF932EC"/>
    <w:rsid w:val="3D1C7FCA"/>
    <w:rsid w:val="3DB335D9"/>
    <w:rsid w:val="3E0013C5"/>
    <w:rsid w:val="403B3BE9"/>
    <w:rsid w:val="41471584"/>
    <w:rsid w:val="42872C3E"/>
    <w:rsid w:val="453B557B"/>
    <w:rsid w:val="467001B9"/>
    <w:rsid w:val="46CD560B"/>
    <w:rsid w:val="4A626B76"/>
    <w:rsid w:val="4D1B4BD9"/>
    <w:rsid w:val="4E9354D1"/>
    <w:rsid w:val="50F50D01"/>
    <w:rsid w:val="51D13AD5"/>
    <w:rsid w:val="52BE3AD4"/>
    <w:rsid w:val="531E3DE3"/>
    <w:rsid w:val="55951FDB"/>
    <w:rsid w:val="562F1D40"/>
    <w:rsid w:val="56A36AFD"/>
    <w:rsid w:val="56EF1C52"/>
    <w:rsid w:val="573E3EB0"/>
    <w:rsid w:val="595223FC"/>
    <w:rsid w:val="59610B2C"/>
    <w:rsid w:val="59892C39"/>
    <w:rsid w:val="59B62352"/>
    <w:rsid w:val="5A964B15"/>
    <w:rsid w:val="5AB50438"/>
    <w:rsid w:val="5CB3212F"/>
    <w:rsid w:val="5CF9584D"/>
    <w:rsid w:val="65544930"/>
    <w:rsid w:val="65D327C2"/>
    <w:rsid w:val="67862298"/>
    <w:rsid w:val="67F76A80"/>
    <w:rsid w:val="682A4EB5"/>
    <w:rsid w:val="692F05D3"/>
    <w:rsid w:val="694D0401"/>
    <w:rsid w:val="699301F4"/>
    <w:rsid w:val="69BE438A"/>
    <w:rsid w:val="6A1A3B7D"/>
    <w:rsid w:val="6B246DE4"/>
    <w:rsid w:val="6D56468D"/>
    <w:rsid w:val="6DFE57FA"/>
    <w:rsid w:val="70A86D43"/>
    <w:rsid w:val="71C810B2"/>
    <w:rsid w:val="73E6032E"/>
    <w:rsid w:val="75E632B8"/>
    <w:rsid w:val="780E74E9"/>
    <w:rsid w:val="78C0450C"/>
    <w:rsid w:val="79A42D44"/>
    <w:rsid w:val="7A5B6CE4"/>
    <w:rsid w:val="7C6B719B"/>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2945</Words>
  <Characters>3773</Characters>
  <Lines>0</Lines>
  <Paragraphs>0</Paragraphs>
  <TotalTime>1</TotalTime>
  <ScaleCrop>false</ScaleCrop>
  <LinksUpToDate>false</LinksUpToDate>
  <CharactersWithSpaces>4163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2023-02-11T03:14:23Z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