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hint="eastAsia"/>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1" cstate="print"/>
                    <a:stretch>
                      <a:fillRect/>
                    </a:stretch>
                  </pic:blipFill>
                  <pic:spPr>
                    <a:xfrm>
                      <a:off x="0" y="0"/>
                      <a:ext cx="827405" cy="751205"/>
                    </a:xfrm>
                    <a:prstGeom prst="rect">
                      <a:avLst/>
                    </a:prstGeom>
                  </pic:spPr>
                </pic:pic>
              </a:graphicData>
            </a:graphic>
          </wp:anchor>
        </w:drawing>
      </w:r>
    </w:p>
    <w:p>
      <w:pPr>
        <w:pStyle w:val="9"/>
        <w:spacing w:before="8"/>
        <w:rPr>
          <w:rFonts w:hint="eastAsia"/>
          <w:lang w:val="en-US"/>
        </w:rPr>
      </w:pPr>
    </w:p>
    <w:p>
      <w:pPr>
        <w:pStyle w:val="9"/>
        <w:spacing w:before="8"/>
        <w:rPr>
          <w:rFonts w:hint="eastAsia"/>
          <w:lang w:val="en-US"/>
        </w:rPr>
      </w:pPr>
    </w:p>
    <w:p>
      <w:pPr>
        <w:pStyle w:val="9"/>
        <w:spacing w:before="8"/>
        <w:rPr>
          <w:rFonts w:hint="eastAsia"/>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4"/>
        <w:spacing w:before="0" w:after="0" w:line="490" w:lineRule="exact"/>
        <w:ind w:left="162" w:right="17"/>
        <w:outlineLvl w:val="4"/>
        <w:rPr>
          <w:rFonts w:hint="default"/>
          <w:spacing w:val="14"/>
          <w:lang w:val="en-US" w:eastAsia="zh-CN"/>
        </w:rPr>
      </w:pPr>
      <w:r>
        <w:rPr>
          <w:rFonts w:hint="eastAsia"/>
          <w:spacing w:val="14"/>
          <w:lang w:val="en-US" w:eastAsia="zh-CN"/>
        </w:rPr>
        <w:t>赤峰学院附属医院临床综合楼建设项目衬塑管采购招标公告</w:t>
      </w:r>
    </w:p>
    <w:p>
      <w:pPr>
        <w:pStyle w:val="4"/>
        <w:spacing w:before="0" w:after="0" w:line="490" w:lineRule="exact"/>
        <w:ind w:left="162" w:right="17"/>
        <w:outlineLvl w:val="4"/>
        <w:rPr>
          <w:spacing w:val="14"/>
        </w:rPr>
      </w:pPr>
    </w:p>
    <w:p>
      <w:pPr>
        <w:pStyle w:val="4"/>
        <w:spacing w:before="0" w:after="0" w:line="490" w:lineRule="exact"/>
        <w:ind w:left="162" w:right="17"/>
        <w:outlineLvl w:val="4"/>
        <w:rPr>
          <w:rFonts w:hint="default" w:eastAsia="微软雅黑"/>
          <w:spacing w:val="14"/>
          <w:lang w:val="en-US" w:eastAsia="zh-CN"/>
        </w:rPr>
      </w:pPr>
      <w:r>
        <w:rPr>
          <w:spacing w:val="14"/>
        </w:rPr>
        <w:t>招标项目编号：</w:t>
      </w:r>
      <w:r>
        <w:rPr>
          <w:rFonts w:hint="eastAsia"/>
          <w:spacing w:val="14"/>
          <w:lang w:val="en-US" w:eastAsia="zh-CN"/>
        </w:rPr>
        <w:t>ZYZBFSYY</w:t>
      </w:r>
      <w:r>
        <w:rPr>
          <w:rFonts w:hint="eastAsia"/>
          <w:spacing w:val="14"/>
          <w:lang w:val="en-US"/>
        </w:rPr>
        <w:t>202</w:t>
      </w:r>
      <w:r>
        <w:rPr>
          <w:rFonts w:hint="eastAsia"/>
          <w:spacing w:val="14"/>
          <w:lang w:val="en-US" w:eastAsia="zh-CN"/>
        </w:rPr>
        <w:t>30002</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5" w:type="first"/>
          <w:footerReference r:id="rId7" w:type="first"/>
          <w:headerReference r:id="rId3" w:type="default"/>
          <w:headerReference r:id="rId4" w:type="even"/>
          <w:footerReference r:id="rId6" w:type="even"/>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eastAsia="zh-CN"/>
        </w:rPr>
        <w:t>三</w:t>
      </w:r>
      <w:r>
        <w:rPr>
          <w:rFonts w:hint="eastAsia" w:ascii="微软雅黑" w:eastAsia="微软雅黑"/>
          <w:b/>
          <w:sz w:val="31"/>
        </w:rPr>
        <w:t>年</w:t>
      </w:r>
      <w:r>
        <w:rPr>
          <w:rFonts w:hint="eastAsia" w:ascii="微软雅黑" w:eastAsia="微软雅黑"/>
          <w:b/>
          <w:sz w:val="31"/>
          <w:lang w:val="en-US" w:eastAsia="zh-CN"/>
        </w:rPr>
        <w:t>二</w:t>
      </w:r>
      <w:r>
        <w:rPr>
          <w:rFonts w:hint="eastAsia" w:ascii="微软雅黑" w:eastAsia="微软雅黑"/>
          <w:b/>
          <w:sz w:val="31"/>
        </w:rPr>
        <w:t>月</w:t>
      </w:r>
    </w:p>
    <w:p>
      <w:pPr>
        <w:spacing w:line="571" w:lineRule="exact"/>
        <w:ind w:right="17"/>
        <w:jc w:val="center"/>
        <w:rPr>
          <w:rFonts w:hint="eastAsia"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lang w:eastAsia="zh-CN"/>
        </w:rPr>
        <w:t>………………………………………………………</w:t>
      </w:r>
      <w:r>
        <w:rPr>
          <w:spacing w:val="7"/>
          <w:sz w:val="28"/>
        </w:rPr>
        <w:t>1</w:t>
      </w:r>
      <w:r>
        <w:rPr>
          <w:spacing w:val="7"/>
          <w:sz w:val="28"/>
        </w:rPr>
        <w:fldChar w:fldCharType="end"/>
      </w:r>
    </w:p>
    <w:p>
      <w:pPr>
        <w:pStyle w:val="9"/>
        <w:spacing w:before="7" w:line="720" w:lineRule="auto"/>
        <w:jc w:val="left"/>
        <w:rPr>
          <w:sz w:val="23"/>
        </w:rPr>
      </w:pPr>
    </w:p>
    <w:p>
      <w:pPr>
        <w:tabs>
          <w:tab w:val="left" w:leader="dot" w:pos="9272"/>
        </w:tabs>
        <w:spacing w:line="720" w:lineRule="auto"/>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lang w:eastAsia="zh-CN"/>
        </w:rPr>
        <w:t>……………………………………………………</w:t>
      </w:r>
      <w:r>
        <w:rPr>
          <w:rFonts w:hint="eastAsia"/>
          <w:spacing w:val="7"/>
          <w:sz w:val="28"/>
          <w:lang w:val="en-US"/>
        </w:rPr>
        <w:t>3</w:t>
      </w:r>
      <w:r>
        <w:rPr>
          <w:rFonts w:hint="eastAsia"/>
          <w:spacing w:val="7"/>
          <w:sz w:val="28"/>
          <w:lang w:val="en-US"/>
        </w:rPr>
        <w:fldChar w:fldCharType="end"/>
      </w:r>
    </w:p>
    <w:p>
      <w:pPr>
        <w:pStyle w:val="9"/>
        <w:spacing w:before="9" w:line="720" w:lineRule="auto"/>
        <w:jc w:val="left"/>
      </w:pPr>
    </w:p>
    <w:p>
      <w:pPr>
        <w:tabs>
          <w:tab w:val="left" w:leader="dot" w:pos="8972"/>
        </w:tabs>
        <w:spacing w:line="720" w:lineRule="auto"/>
        <w:jc w:val="left"/>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lang w:eastAsia="zh-CN"/>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Pr>
        <w:spacing w:before="0" w:after="0" w:line="553" w:lineRule="exact"/>
        <w:ind w:left="139" w:right="17" w:firstLine="0"/>
        <w:jc w:val="center"/>
        <w:rPr>
          <w:rFonts w:hint="eastAsia" w:ascii="微软雅黑" w:eastAsia="微软雅黑"/>
          <w:b/>
          <w:sz w:val="31"/>
        </w:rPr>
      </w:pPr>
    </w:p>
    <w:p>
      <w:pPr>
        <w:spacing w:before="0" w:after="0" w:line="553" w:lineRule="exact"/>
        <w:ind w:left="139" w:right="17" w:firstLine="0"/>
        <w:jc w:val="center"/>
        <w:rPr>
          <w:rFonts w:hint="eastAsia" w:ascii="微软雅黑" w:eastAsia="微软雅黑"/>
          <w:b/>
          <w:sz w:val="31"/>
        </w:rPr>
      </w:pPr>
      <w:r>
        <w:rPr>
          <w:rFonts w:hint="eastAsia" w:ascii="微软雅黑" w:eastAsia="微软雅黑"/>
          <w:b/>
          <w:sz w:val="31"/>
        </w:rPr>
        <w:t>第一章   招标公告</w:t>
      </w:r>
    </w:p>
    <w:p>
      <w:pPr>
        <w:spacing w:before="0" w:after="0" w:line="553" w:lineRule="exact"/>
        <w:ind w:left="139" w:right="17" w:firstLine="0"/>
        <w:jc w:val="center"/>
        <w:rPr>
          <w:rFonts w:hint="default" w:ascii="微软雅黑" w:eastAsia="微软雅黑"/>
          <w:b/>
          <w:sz w:val="31"/>
          <w:lang w:val="en-US" w:eastAsia="zh-CN"/>
        </w:rPr>
      </w:pPr>
      <w:r>
        <w:rPr>
          <w:rFonts w:hint="eastAsia" w:ascii="微软雅黑" w:eastAsia="微软雅黑"/>
          <w:b/>
          <w:sz w:val="31"/>
          <w:lang w:val="en-US" w:eastAsia="zh-CN"/>
        </w:rPr>
        <w:t>赤峰学院附属医院临床综合楼建设项目衬塑管采购招标公告</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eastAsia" w:cs="宋体"/>
          <w:b/>
          <w:bCs/>
          <w:spacing w:val="14"/>
          <w:w w:val="85"/>
          <w:lang w:val="en-US" w:eastAsia="zh-CN"/>
        </w:rPr>
      </w:pPr>
      <w:r>
        <w:rPr>
          <w:rFonts w:hint="eastAsia" w:ascii="宋体" w:hAnsi="宋体" w:eastAsia="宋体" w:cs="宋体"/>
          <w:b/>
          <w:bCs/>
        </w:rPr>
        <w:t>招标项目编号：</w:t>
      </w:r>
      <w:r>
        <w:rPr>
          <w:rFonts w:hint="eastAsia" w:ascii="宋体" w:hAnsi="宋体" w:eastAsia="宋体" w:cs="宋体"/>
          <w:b/>
          <w:bCs/>
          <w:lang w:val="en-US" w:eastAsia="zh-CN"/>
        </w:rPr>
        <w:t>ZY</w:t>
      </w:r>
      <w:r>
        <w:rPr>
          <w:rFonts w:hint="eastAsia" w:cs="宋体"/>
          <w:b/>
          <w:bCs/>
          <w:lang w:val="en-US" w:eastAsia="zh-CN"/>
        </w:rPr>
        <w:t>ZBFSYY</w:t>
      </w:r>
      <w:r>
        <w:rPr>
          <w:rFonts w:hint="eastAsia" w:ascii="宋体" w:hAnsi="宋体" w:eastAsia="宋体" w:cs="宋体"/>
          <w:b/>
          <w:bCs/>
          <w:spacing w:val="14"/>
          <w:w w:val="85"/>
          <w:lang w:val="en-US"/>
        </w:rPr>
        <w:t>202</w:t>
      </w:r>
      <w:r>
        <w:rPr>
          <w:rFonts w:hint="eastAsia" w:cs="宋体"/>
          <w:b/>
          <w:bCs/>
          <w:spacing w:val="14"/>
          <w:w w:val="85"/>
          <w:lang w:val="en-US" w:eastAsia="zh-CN"/>
        </w:rPr>
        <w:t>30002</w:t>
      </w:r>
    </w:p>
    <w:p>
      <w:pPr>
        <w:pStyle w:val="9"/>
        <w:keepNext w:val="0"/>
        <w:keepLines w:val="0"/>
        <w:pageBreakBefore w:val="0"/>
        <w:widowControl w:val="0"/>
        <w:kinsoku/>
        <w:wordWrap/>
        <w:overflowPunct/>
        <w:topLinePunct w:val="0"/>
        <w:autoSpaceDE w:val="0"/>
        <w:autoSpaceDN w:val="0"/>
        <w:bidi w:val="0"/>
        <w:adjustRightInd/>
        <w:snapToGrid/>
        <w:spacing w:before="79" w:line="600" w:lineRule="exact"/>
        <w:ind w:left="34" w:right="17"/>
        <w:jc w:val="center"/>
        <w:textAlignment w:val="auto"/>
        <w:rPr>
          <w:rFonts w:hint="default" w:cs="宋体"/>
          <w:b/>
          <w:bCs/>
          <w:spacing w:val="14"/>
          <w:w w:val="85"/>
          <w:lang w:val="en-US"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bookmarkStart w:id="9" w:name="_GoBack"/>
      <w:r>
        <w:rPr>
          <w:rFonts w:hint="eastAsia"/>
          <w:b/>
          <w:bCs/>
          <w:sz w:val="28"/>
          <w:szCs w:val="28"/>
        </w:rPr>
        <w:t xml:space="preserve">1、招标条件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招标人</w:t>
      </w:r>
      <w:r>
        <w:rPr>
          <w:rFonts w:hint="eastAsia"/>
          <w:sz w:val="28"/>
          <w:szCs w:val="28"/>
          <w:lang w:val="en-US" w:eastAsia="zh-CN"/>
        </w:rPr>
        <w:t>为</w:t>
      </w:r>
      <w:r>
        <w:rPr>
          <w:rFonts w:hint="eastAsia"/>
          <w:sz w:val="28"/>
          <w:szCs w:val="28"/>
          <w:lang w:val="en-US"/>
        </w:rPr>
        <w:t>内蒙古中亿建筑有限公司</w:t>
      </w:r>
      <w:r>
        <w:rPr>
          <w:rFonts w:hint="eastAsia"/>
          <w:sz w:val="28"/>
          <w:szCs w:val="28"/>
        </w:rPr>
        <w:t>。赤峰学院附属医院临床综合楼建设项目已办理完毕施工许可证，具备施工条件。项目已具备招标条件，现对本项目衬塑管材料采购进行公开招标。</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2、工程概况与招标范围 </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sz w:val="28"/>
          <w:szCs w:val="28"/>
        </w:rPr>
      </w:pPr>
      <w:r>
        <w:rPr>
          <w:rFonts w:hint="eastAsia"/>
          <w:b/>
          <w:bCs/>
          <w:sz w:val="28"/>
          <w:szCs w:val="28"/>
          <w:lang w:val="en-US" w:eastAsia="zh-CN"/>
        </w:rPr>
        <w:t>公司</w:t>
      </w:r>
      <w:r>
        <w:rPr>
          <w:rFonts w:hint="eastAsia"/>
          <w:b/>
          <w:bCs/>
          <w:sz w:val="28"/>
          <w:szCs w:val="28"/>
        </w:rPr>
        <w:t>名称</w:t>
      </w:r>
      <w:r>
        <w:rPr>
          <w:rFonts w:hint="eastAsia"/>
          <w:sz w:val="28"/>
          <w:szCs w:val="28"/>
        </w:rPr>
        <w:t>：赤峰学院附属医院临床综合楼建设项目</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sz w:val="28"/>
          <w:szCs w:val="28"/>
        </w:rPr>
      </w:pPr>
      <w:r>
        <w:rPr>
          <w:rFonts w:hint="eastAsia"/>
          <w:b/>
          <w:bCs/>
          <w:sz w:val="28"/>
          <w:szCs w:val="28"/>
        </w:rPr>
        <w:t>标段名称</w:t>
      </w:r>
      <w:r>
        <w:rPr>
          <w:rFonts w:hint="eastAsia"/>
          <w:sz w:val="28"/>
          <w:szCs w:val="28"/>
        </w:rPr>
        <w:t>：赤峰学院附属医院临床综合楼建设项目衬塑管材料采购</w:t>
      </w:r>
    </w:p>
    <w:p>
      <w:pPr>
        <w:spacing w:line="360" w:lineRule="auto"/>
        <w:ind w:firstLine="562" w:firstLineChars="200"/>
        <w:rPr>
          <w:rFonts w:hint="default"/>
          <w:sz w:val="28"/>
          <w:szCs w:val="28"/>
          <w:lang w:val="en-US" w:eastAsia="zh-CN"/>
        </w:rPr>
      </w:pPr>
      <w:r>
        <w:rPr>
          <w:rFonts w:hint="eastAsia"/>
          <w:b/>
          <w:bCs/>
          <w:sz w:val="28"/>
          <w:szCs w:val="28"/>
          <w:lang w:val="en-US" w:eastAsia="zh-CN"/>
        </w:rPr>
        <w:t>服务</w:t>
      </w:r>
      <w:r>
        <w:rPr>
          <w:rFonts w:hint="eastAsia"/>
          <w:b/>
          <w:bCs/>
          <w:sz w:val="28"/>
          <w:szCs w:val="28"/>
        </w:rPr>
        <w:t>地点</w:t>
      </w:r>
      <w:r>
        <w:rPr>
          <w:rFonts w:hint="eastAsia"/>
          <w:sz w:val="28"/>
          <w:szCs w:val="28"/>
        </w:rPr>
        <w:t>：</w:t>
      </w:r>
      <w:r>
        <w:rPr>
          <w:rFonts w:hint="eastAsia"/>
          <w:sz w:val="28"/>
          <w:szCs w:val="28"/>
          <w:lang w:val="en-US"/>
        </w:rPr>
        <w:t>赤峰市新城区赤峰学院附属医院内</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工程规模：本工程总建筑面积75399.21平方米，其中地上医疗综合楼面积35899.21平方米，地下建筑面35900平方米，基底面积5695.45平方米</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服务范围：本项目工程施工图纸范围内的衬塑管材料采购</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eastAsia"/>
          <w:b/>
          <w:bCs/>
          <w:sz w:val="28"/>
          <w:szCs w:val="28"/>
          <w:lang w:val="en-US" w:eastAsia="zh-CN"/>
        </w:rPr>
      </w:pPr>
      <w:r>
        <w:rPr>
          <w:rFonts w:hint="eastAsia"/>
          <w:b/>
          <w:bCs/>
          <w:sz w:val="28"/>
          <w:szCs w:val="28"/>
          <w:lang w:val="en-US" w:eastAsia="zh-CN"/>
        </w:rPr>
        <w:t>服务期限：2023年5月1日前竣工（具体开工日期以合同签订日期为准）。</w:t>
      </w:r>
    </w:p>
    <w:p>
      <w:pPr>
        <w:keepNext w:val="0"/>
        <w:keepLines w:val="0"/>
        <w:pageBreakBefore w:val="0"/>
        <w:widowControl w:val="0"/>
        <w:kinsoku/>
        <w:wordWrap/>
        <w:overflowPunct/>
        <w:topLinePunct w:val="0"/>
        <w:autoSpaceDE w:val="0"/>
        <w:autoSpaceDN w:val="0"/>
        <w:bidi w:val="0"/>
        <w:adjustRightInd/>
        <w:snapToGrid/>
        <w:spacing w:line="360" w:lineRule="auto"/>
        <w:ind w:firstLine="562" w:firstLineChars="200"/>
        <w:textAlignment w:val="auto"/>
        <w:rPr>
          <w:rFonts w:hint="default"/>
          <w:b/>
          <w:bCs/>
          <w:sz w:val="28"/>
          <w:szCs w:val="28"/>
          <w:lang w:val="en-US" w:eastAsia="zh-CN"/>
        </w:rPr>
      </w:pPr>
      <w:r>
        <w:rPr>
          <w:rFonts w:hint="eastAsia"/>
          <w:b/>
          <w:bCs/>
          <w:sz w:val="28"/>
          <w:szCs w:val="28"/>
          <w:lang w:val="en-US" w:eastAsia="zh-CN"/>
        </w:rPr>
        <w:t>质量要求：</w:t>
      </w:r>
      <w:r>
        <w:rPr>
          <w:rFonts w:hint="eastAsia"/>
          <w:b w:val="0"/>
          <w:bCs w:val="0"/>
          <w:sz w:val="28"/>
          <w:szCs w:val="28"/>
          <w:lang w:val="en-US" w:eastAsia="zh-CN"/>
        </w:rPr>
        <w:t>见第二章投标人须知第6条</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3、投标人资格要求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eastAsia="宋体"/>
          <w:sz w:val="28"/>
          <w:szCs w:val="28"/>
          <w:lang w:eastAsia="zh-CN"/>
        </w:rPr>
      </w:pPr>
      <w:r>
        <w:rPr>
          <w:rFonts w:hint="eastAsia"/>
          <w:sz w:val="28"/>
          <w:szCs w:val="28"/>
        </w:rPr>
        <w:t>本</w:t>
      </w:r>
      <w:r>
        <w:rPr>
          <w:rFonts w:hint="eastAsia"/>
          <w:sz w:val="28"/>
          <w:szCs w:val="28"/>
          <w:lang w:val="en-US" w:eastAsia="zh-CN"/>
        </w:rPr>
        <w:t>次招标</w:t>
      </w:r>
      <w:r>
        <w:rPr>
          <w:rFonts w:hint="eastAsia"/>
          <w:sz w:val="28"/>
          <w:szCs w:val="28"/>
        </w:rPr>
        <w:t>要求投标人须在人员、</w:t>
      </w:r>
      <w:r>
        <w:rPr>
          <w:rFonts w:hint="eastAsia"/>
          <w:sz w:val="28"/>
          <w:szCs w:val="28"/>
          <w:lang w:val="en-US" w:eastAsia="zh-CN"/>
        </w:rPr>
        <w:t>材料</w:t>
      </w:r>
      <w:r>
        <w:rPr>
          <w:rFonts w:hint="eastAsia"/>
          <w:sz w:val="28"/>
          <w:szCs w:val="28"/>
        </w:rPr>
        <w:t>、资金等方面具有相应的</w:t>
      </w:r>
      <w:r>
        <w:rPr>
          <w:rFonts w:hint="eastAsia"/>
          <w:sz w:val="28"/>
          <w:szCs w:val="28"/>
          <w:lang w:val="en-US" w:eastAsia="zh-CN"/>
        </w:rPr>
        <w:t>供货</w:t>
      </w:r>
      <w:r>
        <w:rPr>
          <w:rFonts w:hint="eastAsia"/>
          <w:sz w:val="28"/>
          <w:szCs w:val="28"/>
        </w:rPr>
        <w:t>能力</w:t>
      </w:r>
      <w:r>
        <w:rPr>
          <w:rFonts w:hint="eastAsia"/>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严重违法失信信息</w:t>
      </w:r>
      <w:r>
        <w:rPr>
          <w:rFonts w:hint="eastAsia"/>
          <w:sz w:val="28"/>
          <w:szCs w:val="28"/>
          <w:lang w:eastAsia="zh-CN"/>
        </w:rPr>
        <w:t>。</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4、招标文件的获取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 xml:space="preserve">本项目采用网上招投标方式（全过程网上招投标）。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凡有意参与的潜在投标人，请登录</w:t>
      </w:r>
      <w:r>
        <w:rPr>
          <w:rFonts w:hint="eastAsia"/>
          <w:sz w:val="28"/>
          <w:szCs w:val="28"/>
          <w:lang w:eastAsia="zh-CN"/>
        </w:rPr>
        <w:t>《</w:t>
      </w:r>
      <w:r>
        <w:rPr>
          <w:rFonts w:hint="eastAsia"/>
          <w:sz w:val="28"/>
          <w:szCs w:val="28"/>
          <w:lang w:val="en-US"/>
        </w:rPr>
        <w:t>内蒙古中亿建筑有限公司</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）的“招标公告”</w:t>
      </w:r>
      <w:r>
        <w:rPr>
          <w:rFonts w:hint="eastAsia"/>
          <w:sz w:val="28"/>
          <w:szCs w:val="28"/>
          <w:lang w:val="en-US"/>
        </w:rPr>
        <w:t>网站下载招标文件</w:t>
      </w:r>
      <w:r>
        <w:rPr>
          <w:rFonts w:hint="eastAsia"/>
          <w:sz w:val="28"/>
          <w:szCs w:val="28"/>
          <w:lang w:val="en-US" w:eastAsia="zh-CN"/>
        </w:rPr>
        <w:t>，按规定流程填写投标信息。</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5、资格审查</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本项目采用资格后审方式，在开标后评标委员会按照招标文件规定的标准和方法对投标人的资格进行审查。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6、投标文件的递交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w:t>
      </w:r>
      <w:r>
        <w:rPr>
          <w:rFonts w:hint="eastAsia"/>
          <w:sz w:val="28"/>
          <w:szCs w:val="28"/>
          <w:lang w:val="en-US" w:eastAsia="zh-CN"/>
        </w:rPr>
        <w:t xml:space="preserve"> </w:t>
      </w:r>
      <w:r>
        <w:rPr>
          <w:rFonts w:hint="eastAsia"/>
          <w:sz w:val="28"/>
          <w:szCs w:val="28"/>
        </w:rPr>
        <w:t>202</w:t>
      </w:r>
      <w:r>
        <w:rPr>
          <w:rFonts w:hint="eastAsia"/>
          <w:sz w:val="28"/>
          <w:szCs w:val="28"/>
          <w:lang w:val="en-US" w:eastAsia="zh-CN"/>
        </w:rPr>
        <w:t xml:space="preserve">3 </w:t>
      </w:r>
      <w:r>
        <w:rPr>
          <w:rFonts w:hint="eastAsia"/>
          <w:sz w:val="28"/>
          <w:szCs w:val="28"/>
        </w:rPr>
        <w:t>年</w:t>
      </w:r>
      <w:r>
        <w:rPr>
          <w:rFonts w:hint="eastAsia"/>
          <w:sz w:val="28"/>
          <w:szCs w:val="28"/>
          <w:lang w:val="en-US" w:eastAsia="zh-CN"/>
        </w:rPr>
        <w:t xml:space="preserve"> 2 </w:t>
      </w:r>
      <w:r>
        <w:rPr>
          <w:rFonts w:hint="eastAsia"/>
          <w:sz w:val="28"/>
          <w:szCs w:val="28"/>
        </w:rPr>
        <w:t>月</w:t>
      </w:r>
      <w:r>
        <w:rPr>
          <w:rFonts w:hint="eastAsia"/>
          <w:sz w:val="28"/>
          <w:szCs w:val="28"/>
          <w:lang w:val="en-US" w:eastAsia="zh-CN"/>
        </w:rPr>
        <w:t xml:space="preserve"> 14 </w:t>
      </w:r>
      <w:r>
        <w:rPr>
          <w:rFonts w:hint="eastAsia"/>
          <w:sz w:val="28"/>
          <w:szCs w:val="28"/>
        </w:rPr>
        <w:t>日</w:t>
      </w:r>
      <w:r>
        <w:rPr>
          <w:rFonts w:hint="eastAsia"/>
          <w:sz w:val="28"/>
          <w:szCs w:val="28"/>
          <w:lang w:val="en-US" w:eastAsia="zh-CN"/>
        </w:rPr>
        <w:t xml:space="preserve"> </w:t>
      </w:r>
      <w:r>
        <w:rPr>
          <w:rFonts w:hint="eastAsia"/>
          <w:sz w:val="28"/>
          <w:szCs w:val="28"/>
        </w:rPr>
        <w:t>09</w:t>
      </w:r>
      <w:r>
        <w:rPr>
          <w:rFonts w:hint="eastAsia"/>
          <w:sz w:val="28"/>
          <w:szCs w:val="28"/>
          <w:lang w:val="en-US" w:eastAsia="zh-CN"/>
        </w:rPr>
        <w:t xml:space="preserve"> </w:t>
      </w:r>
      <w:r>
        <w:rPr>
          <w:rFonts w:hint="eastAsia"/>
          <w:sz w:val="28"/>
          <w:szCs w:val="28"/>
        </w:rPr>
        <w:t>时</w:t>
      </w:r>
      <w:r>
        <w:rPr>
          <w:rFonts w:hint="eastAsia"/>
          <w:sz w:val="28"/>
          <w:szCs w:val="28"/>
          <w:lang w:val="en-US" w:eastAsia="zh-CN"/>
        </w:rPr>
        <w:t xml:space="preserve"> </w:t>
      </w:r>
      <w:r>
        <w:rPr>
          <w:rFonts w:hint="eastAsia"/>
          <w:sz w:val="28"/>
          <w:szCs w:val="28"/>
        </w:rPr>
        <w:t>00</w:t>
      </w:r>
      <w:r>
        <w:rPr>
          <w:rFonts w:hint="eastAsia"/>
          <w:sz w:val="28"/>
          <w:szCs w:val="28"/>
          <w:lang w:val="en-US" w:eastAsia="zh-CN"/>
        </w:rPr>
        <w:t xml:space="preserve"> </w:t>
      </w:r>
      <w:r>
        <w:rPr>
          <w:rFonts w:hint="eastAsia"/>
          <w:sz w:val="28"/>
          <w:szCs w:val="28"/>
        </w:rPr>
        <w:t>分，投标人应当在投标截止时间前，以</w:t>
      </w:r>
      <w:r>
        <w:rPr>
          <w:rFonts w:hint="eastAsia"/>
          <w:sz w:val="28"/>
          <w:szCs w:val="28"/>
          <w:lang w:val="en-US"/>
        </w:rPr>
        <w:t>邮件形式发至内蒙古中亿建筑有限公司电子</w:t>
      </w:r>
      <w:r>
        <w:rPr>
          <w:rFonts w:hint="eastAsia"/>
          <w:sz w:val="28"/>
          <w:szCs w:val="28"/>
          <w:lang w:val="en-US" w:eastAsia="zh-CN"/>
        </w:rPr>
        <w:t>邮箱（</w:t>
      </w:r>
      <w:r>
        <w:rPr>
          <w:rFonts w:hint="eastAsia"/>
          <w:sz w:val="28"/>
          <w:szCs w:val="28"/>
          <w:lang w:val="en-US"/>
        </w:rPr>
        <w:t>nmgzyjzzc@163.com</w:t>
      </w:r>
      <w:r>
        <w:rPr>
          <w:rFonts w:hint="eastAsia"/>
          <w:sz w:val="28"/>
          <w:szCs w:val="28"/>
          <w:lang w:val="en-US" w:eastAsia="zh-CN"/>
        </w:rPr>
        <w:t>），</w:t>
      </w:r>
      <w:r>
        <w:rPr>
          <w:rFonts w:hint="eastAsia"/>
          <w:sz w:val="28"/>
          <w:szCs w:val="28"/>
          <w:lang w:eastAsia="zh-CN"/>
        </w:rPr>
        <w:t>逾期提交视为自行放弃。</w:t>
      </w:r>
      <w:r>
        <w:rPr>
          <w:rFonts w:hint="eastAsia"/>
          <w:sz w:val="28"/>
          <w:szCs w:val="28"/>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 xml:space="preserve">7、发布公告的媒介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lang w:eastAsia="zh-CN"/>
        </w:rPr>
        <w:t>（</w:t>
      </w:r>
      <w:r>
        <w:rPr>
          <w:rFonts w:hint="eastAsia"/>
          <w:sz w:val="28"/>
          <w:szCs w:val="28"/>
          <w:lang w:val="en-US" w:eastAsia="zh-CN"/>
        </w:rPr>
        <w:t>www.nmgzyjz.com</w:t>
      </w:r>
      <w:r>
        <w:rPr>
          <w:rFonts w:hint="eastAsia"/>
          <w:sz w:val="28"/>
          <w:szCs w:val="28"/>
          <w:lang w:eastAsia="zh-CN"/>
        </w:rPr>
        <w:t>）</w:t>
      </w:r>
      <w:r>
        <w:rPr>
          <w:rFonts w:hint="eastAsia"/>
          <w:sz w:val="28"/>
          <w:szCs w:val="28"/>
        </w:rPr>
        <w:t>、</w:t>
      </w:r>
      <w:r>
        <w:rPr>
          <w:rFonts w:hint="eastAsia"/>
          <w:sz w:val="28"/>
          <w:szCs w:val="28"/>
          <w:lang w:val="en-US"/>
        </w:rPr>
        <w:t>内蒙古中亿建筑有限公司微信公众号发</w:t>
      </w:r>
      <w:r>
        <w:rPr>
          <w:rFonts w:hint="eastAsia"/>
          <w:sz w:val="28"/>
          <w:szCs w:val="28"/>
        </w:rPr>
        <w:t>布</w:t>
      </w:r>
      <w:r>
        <w:rPr>
          <w:rFonts w:hint="eastAsia"/>
          <w:sz w:val="28"/>
          <w:szCs w:val="28"/>
          <w:lang w:eastAsia="zh-CN"/>
        </w:rPr>
        <w:t>，</w:t>
      </w:r>
      <w:r>
        <w:rPr>
          <w:rFonts w:hint="eastAsia"/>
          <w:sz w:val="28"/>
          <w:szCs w:val="28"/>
        </w:rPr>
        <w:t xml:space="preserve">其他媒介转发无效。 </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sz w:val="28"/>
          <w:szCs w:val="28"/>
        </w:rPr>
      </w:pPr>
      <w:r>
        <w:rPr>
          <w:rFonts w:hint="eastAsia"/>
          <w:b/>
          <w:bCs/>
          <w:sz w:val="28"/>
          <w:szCs w:val="28"/>
        </w:rPr>
        <w:t>8、联系方式</w:t>
      </w:r>
      <w:r>
        <w:rPr>
          <w:rFonts w:hint="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招 标 人：</w:t>
      </w:r>
      <w:r>
        <w:rPr>
          <w:rFonts w:hint="eastAsia"/>
          <w:sz w:val="28"/>
          <w:szCs w:val="28"/>
          <w:lang w:val="en-US"/>
        </w:rPr>
        <w:t>内蒙古中亿建筑有限公司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2"/>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rPr>
      </w:pPr>
      <w:r>
        <w:rPr>
          <w:rFonts w:hint="eastAsia"/>
          <w:sz w:val="28"/>
          <w:szCs w:val="28"/>
        </w:rPr>
        <w:t xml:space="preserve">电  </w:t>
      </w:r>
      <w:r>
        <w:rPr>
          <w:rFonts w:hint="eastAsia"/>
          <w:sz w:val="28"/>
          <w:szCs w:val="28"/>
          <w:lang w:val="en-US" w:eastAsia="zh-CN"/>
        </w:rPr>
        <w:t xml:space="preserve">  </w:t>
      </w:r>
      <w:r>
        <w:rPr>
          <w:rFonts w:hint="eastAsia"/>
          <w:sz w:val="28"/>
          <w:szCs w:val="28"/>
        </w:rPr>
        <w:t>话：0476-</w:t>
      </w:r>
      <w:r>
        <w:rPr>
          <w:rFonts w:hint="eastAsia"/>
          <w:sz w:val="28"/>
          <w:szCs w:val="28"/>
          <w:lang w:val="en-US"/>
        </w:rPr>
        <w:t>5970070</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网    址：</w:t>
      </w:r>
      <w:r>
        <w:rPr>
          <w:rFonts w:hint="eastAsia"/>
          <w:sz w:val="28"/>
          <w:szCs w:val="28"/>
          <w:lang w:val="en-US" w:eastAsia="zh-CN"/>
        </w:rPr>
        <w:fldChar w:fldCharType="begin"/>
      </w:r>
      <w:r>
        <w:rPr>
          <w:rFonts w:hint="eastAsia"/>
          <w:sz w:val="28"/>
          <w:szCs w:val="28"/>
          <w:lang w:val="en-US" w:eastAsia="zh-CN"/>
        </w:rPr>
        <w:instrText xml:space="preserve"> HYPERLINK "http://www.nmgzyjz.com" </w:instrText>
      </w:r>
      <w:r>
        <w:rPr>
          <w:rFonts w:hint="eastAsia"/>
          <w:sz w:val="28"/>
          <w:szCs w:val="28"/>
          <w:lang w:val="en-US" w:eastAsia="zh-CN"/>
        </w:rPr>
        <w:fldChar w:fldCharType="separate"/>
      </w:r>
      <w:r>
        <w:rPr>
          <w:rStyle w:val="15"/>
          <w:rFonts w:hint="eastAsia" w:ascii="宋体" w:hAnsi="宋体" w:eastAsia="宋体" w:cs="宋体"/>
          <w:sz w:val="28"/>
          <w:szCs w:val="28"/>
          <w:lang w:val="en-US" w:eastAsia="zh-CN"/>
        </w:rPr>
        <w:t>www.nmgzyjz.com</w:t>
      </w:r>
      <w:r>
        <w:rPr>
          <w:rFonts w:hint="eastAsia"/>
          <w:sz w:val="28"/>
          <w:szCs w:val="28"/>
          <w:lang w:val="en-US" w:eastAsia="zh-CN"/>
        </w:rPr>
        <w:fldChar w:fldCharType="end"/>
      </w:r>
      <w:r>
        <w:rPr>
          <w:rFonts w:hint="eastAsia"/>
          <w:sz w:val="28"/>
          <w:szCs w:val="28"/>
          <w:lang w:val="en-US" w:eastAsia="zh-CN"/>
        </w:rPr>
        <w:t xml:space="preserve">                            </w:t>
      </w:r>
    </w:p>
    <w:bookmarkEnd w:id="9"/>
    <w:p>
      <w:pPr>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br w:type="page"/>
      </w:r>
    </w:p>
    <w:p>
      <w:pPr>
        <w:rPr>
          <w:rFonts w:hint="eastAsia" w:ascii="微软雅黑" w:hAnsi="宋体" w:eastAsia="微软雅黑" w:cs="宋体"/>
          <w:b/>
          <w:sz w:val="31"/>
          <w:lang w:val="en-US" w:eastAsia="zh-CN"/>
        </w:rPr>
      </w:pPr>
    </w:p>
    <w:p>
      <w:pPr>
        <w:rPr>
          <w:rFonts w:hint="eastAsia" w:ascii="微软雅黑" w:hAnsi="宋体" w:eastAsia="微软雅黑" w:cs="宋体"/>
          <w:b/>
          <w:sz w:val="31"/>
          <w:lang w:val="en-US" w:eastAsia="zh-CN"/>
        </w:rPr>
      </w:pPr>
    </w:p>
    <w:p>
      <w:pPr>
        <w:rPr>
          <w:rFonts w:hint="eastAsia" w:ascii="微软雅黑" w:hAnsi="宋体" w:eastAsia="微软雅黑" w:cs="宋体"/>
          <w:b/>
          <w:sz w:val="31"/>
          <w:lang w:val="en-US" w:eastAsia="zh-CN"/>
        </w:rPr>
      </w:pPr>
    </w:p>
    <w:p>
      <w:pPr>
        <w:numPr>
          <w:ilvl w:val="0"/>
          <w:numId w:val="1"/>
        </w:numPr>
        <w:spacing w:before="0" w:after="0" w:line="553" w:lineRule="exact"/>
        <w:ind w:right="17"/>
        <w:jc w:val="center"/>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t xml:space="preserve">  投标人须知</w:t>
      </w:r>
    </w:p>
    <w:p>
      <w:pPr>
        <w:numPr>
          <w:ilvl w:val="0"/>
          <w:numId w:val="0"/>
        </w:numPr>
        <w:spacing w:before="0" w:after="0" w:line="553" w:lineRule="exact"/>
        <w:ind w:right="17" w:rightChars="0"/>
        <w:jc w:val="both"/>
        <w:rPr>
          <w:rFonts w:hint="eastAsia" w:ascii="微软雅黑" w:hAnsi="宋体" w:eastAsia="微软雅黑" w:cs="宋体"/>
          <w:b/>
          <w:sz w:val="31"/>
          <w:lang w:val="en-US" w:eastAsia="zh-CN"/>
        </w:rPr>
      </w:pPr>
    </w:p>
    <w:p>
      <w:pPr>
        <w:numPr>
          <w:ilvl w:val="0"/>
          <w:numId w:val="0"/>
        </w:numPr>
        <w:spacing w:before="0" w:after="0" w:line="553" w:lineRule="exact"/>
        <w:ind w:right="17" w:rightChars="0"/>
        <w:jc w:val="both"/>
        <w:rPr>
          <w:rFonts w:hint="default" w:ascii="微软雅黑" w:hAnsi="宋体" w:eastAsia="微软雅黑" w:cs="宋体"/>
          <w:b/>
          <w:sz w:val="31"/>
          <w:lang w:val="en-US" w:eastAsia="zh-CN"/>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19"/>
        <w:gridCol w:w="6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819"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条款名称</w:t>
            </w:r>
          </w:p>
        </w:tc>
        <w:tc>
          <w:tcPr>
            <w:tcW w:w="6314" w:type="dxa"/>
            <w:vAlign w:val="center"/>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734"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w:t>
            </w:r>
          </w:p>
        </w:tc>
        <w:tc>
          <w:tcPr>
            <w:tcW w:w="6314" w:type="dxa"/>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招标人：内蒙古中亿建筑有限公司</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地址：内蒙古赤峰市新城区和美经济园区总部基地中亿办公楼</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联系人：白主任</w:t>
            </w:r>
          </w:p>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6314" w:type="dxa"/>
            <w:vAlign w:val="center"/>
          </w:tcPr>
          <w:p>
            <w:pPr>
              <w:spacing w:line="360" w:lineRule="auto"/>
              <w:jc w:val="both"/>
              <w:rPr>
                <w:rFonts w:hint="default" w:ascii="宋体" w:hAnsi="宋体" w:eastAsia="宋体" w:cs="宋体"/>
                <w:sz w:val="24"/>
                <w:szCs w:val="24"/>
                <w:vertAlign w:val="baseline"/>
                <w:lang w:val="en-US" w:eastAsia="zh-CN"/>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服务地点</w:t>
            </w:r>
          </w:p>
        </w:tc>
        <w:tc>
          <w:tcPr>
            <w:tcW w:w="6314" w:type="dxa"/>
            <w:vAlign w:val="center"/>
          </w:tcPr>
          <w:p>
            <w:pPr>
              <w:spacing w:line="360" w:lineRule="auto"/>
              <w:jc w:val="both"/>
              <w:rPr>
                <w:rFonts w:hint="default" w:ascii="宋体" w:hAnsi="宋体" w:eastAsia="宋体" w:cs="宋体"/>
                <w:spacing w:val="-1"/>
                <w:sz w:val="24"/>
                <w:szCs w:val="24"/>
                <w:lang w:val="en-US" w:eastAsia="zh-CN"/>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服务</w:t>
            </w:r>
            <w:r>
              <w:rPr>
                <w:rFonts w:hint="eastAsia" w:ascii="宋体" w:hAnsi="宋体" w:eastAsia="宋体" w:cs="宋体"/>
                <w:sz w:val="24"/>
                <w:szCs w:val="24"/>
                <w:vertAlign w:val="baseline"/>
                <w:lang w:val="en-US" w:eastAsia="zh-CN"/>
              </w:rPr>
              <w:t>范围</w:t>
            </w:r>
          </w:p>
        </w:tc>
        <w:tc>
          <w:tcPr>
            <w:tcW w:w="6314" w:type="dxa"/>
          </w:tcPr>
          <w:p>
            <w:pPr>
              <w:spacing w:line="360" w:lineRule="auto"/>
              <w:jc w:val="both"/>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本项目工程施工图纸范围内的衬塑管材料采购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服务周</w:t>
            </w:r>
            <w:r>
              <w:rPr>
                <w:rFonts w:hint="eastAsia" w:ascii="宋体" w:hAnsi="宋体" w:eastAsia="宋体" w:cs="宋体"/>
                <w:sz w:val="24"/>
                <w:szCs w:val="24"/>
                <w:vertAlign w:val="baseline"/>
                <w:lang w:val="en-US" w:eastAsia="zh-CN"/>
              </w:rPr>
              <w:t>期</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cs="宋体"/>
                <w:sz w:val="24"/>
                <w:szCs w:val="24"/>
                <w:highlight w:val="none"/>
                <w:vertAlign w:val="baseline"/>
                <w:lang w:val="en-US" w:eastAsia="zh-CN"/>
              </w:rPr>
              <w:t>质量</w:t>
            </w:r>
            <w:r>
              <w:rPr>
                <w:rFonts w:hint="eastAsia" w:ascii="宋体" w:hAnsi="宋体" w:eastAsia="宋体" w:cs="宋体"/>
                <w:sz w:val="24"/>
                <w:szCs w:val="24"/>
                <w:highlight w:val="none"/>
                <w:vertAlign w:val="baseline"/>
                <w:lang w:val="en-US" w:eastAsia="zh-CN"/>
              </w:rPr>
              <w:t>要求</w:t>
            </w:r>
          </w:p>
        </w:tc>
        <w:tc>
          <w:tcPr>
            <w:tcW w:w="6314" w:type="dxa"/>
            <w:vAlign w:val="top"/>
          </w:tcPr>
          <w:p>
            <w:pPr>
              <w:tabs>
                <w:tab w:val="left" w:pos="1388"/>
              </w:tabs>
              <w:spacing w:line="316" w:lineRule="auto"/>
              <w:ind w:right="468"/>
              <w:jc w:val="both"/>
              <w:rPr>
                <w:color w:val="auto"/>
                <w:sz w:val="24"/>
                <w:szCs w:val="24"/>
                <w:lang w:val="en-US"/>
              </w:rPr>
            </w:pPr>
            <w:r>
              <w:rPr>
                <w:rFonts w:hint="eastAsia"/>
                <w:color w:val="auto"/>
                <w:sz w:val="24"/>
                <w:szCs w:val="24"/>
                <w:lang w:val="en-US"/>
              </w:rPr>
              <w:t>符合《</w:t>
            </w:r>
            <w:r>
              <w:rPr>
                <w:color w:val="auto"/>
                <w:sz w:val="24"/>
                <w:szCs w:val="24"/>
                <w:lang w:val="en-US"/>
              </w:rPr>
              <w:t>CJ/T 136-2007给水衬塑复合钢管</w:t>
            </w:r>
            <w:r>
              <w:rPr>
                <w:rFonts w:hint="eastAsia"/>
                <w:color w:val="auto"/>
                <w:sz w:val="24"/>
                <w:szCs w:val="24"/>
                <w:lang w:val="en-US"/>
              </w:rPr>
              <w:t>》、《</w:t>
            </w:r>
            <w:r>
              <w:rPr>
                <w:color w:val="auto"/>
                <w:sz w:val="24"/>
                <w:szCs w:val="24"/>
                <w:lang w:val="en-US"/>
              </w:rPr>
              <w:t>GB/T 28897-2021流体输送用钢塑复合管及管件</w:t>
            </w:r>
            <w:r>
              <w:rPr>
                <w:rFonts w:hint="eastAsia"/>
                <w:color w:val="auto"/>
                <w:sz w:val="24"/>
                <w:szCs w:val="24"/>
                <w:lang w:val="en-US"/>
              </w:rPr>
              <w:t>》、《</w:t>
            </w:r>
            <w:r>
              <w:rPr>
                <w:color w:val="auto"/>
                <w:sz w:val="24"/>
                <w:szCs w:val="24"/>
                <w:lang w:val="en-US"/>
              </w:rPr>
              <w:t>GB/T 3091-2015低压流体输送用焊接钢管</w:t>
            </w:r>
            <w:r>
              <w:rPr>
                <w:rFonts w:hint="eastAsia"/>
                <w:color w:val="auto"/>
                <w:sz w:val="24"/>
                <w:szCs w:val="24"/>
                <w:lang w:val="en-US"/>
              </w:rPr>
              <w:t>》、要求规定</w:t>
            </w:r>
          </w:p>
          <w:p>
            <w:pPr>
              <w:tabs>
                <w:tab w:val="left" w:pos="1388"/>
              </w:tabs>
              <w:spacing w:line="316" w:lineRule="auto"/>
              <w:ind w:right="468"/>
              <w:jc w:val="both"/>
              <w:rPr>
                <w:color w:val="auto"/>
                <w:sz w:val="24"/>
                <w:szCs w:val="24"/>
                <w:lang w:val="en-US"/>
              </w:rPr>
            </w:pPr>
            <w:r>
              <w:rPr>
                <w:color w:val="auto"/>
                <w:sz w:val="24"/>
                <w:szCs w:val="24"/>
                <w:lang w:val="en-US"/>
              </w:rPr>
              <w:t>1 材料</w:t>
            </w:r>
          </w:p>
          <w:p>
            <w:pPr>
              <w:tabs>
                <w:tab w:val="left" w:pos="1388"/>
              </w:tabs>
              <w:spacing w:line="316" w:lineRule="auto"/>
              <w:ind w:right="468"/>
              <w:jc w:val="both"/>
              <w:rPr>
                <w:color w:val="auto"/>
                <w:sz w:val="24"/>
                <w:szCs w:val="24"/>
                <w:lang w:val="en-US"/>
              </w:rPr>
            </w:pPr>
            <w:r>
              <w:rPr>
                <w:color w:val="auto"/>
                <w:sz w:val="24"/>
                <w:szCs w:val="24"/>
                <w:lang w:val="en-US"/>
              </w:rPr>
              <w:t>1.1 被衬塑的钢管应符合 GB/T3091、GB/T3092标准中普通管的要求；</w:t>
            </w:r>
          </w:p>
          <w:p>
            <w:pPr>
              <w:tabs>
                <w:tab w:val="left" w:pos="1388"/>
              </w:tabs>
              <w:spacing w:line="316" w:lineRule="auto"/>
              <w:ind w:right="468"/>
              <w:jc w:val="both"/>
              <w:rPr>
                <w:color w:val="auto"/>
                <w:sz w:val="24"/>
                <w:szCs w:val="24"/>
                <w:lang w:val="en-US"/>
              </w:rPr>
            </w:pPr>
            <w:r>
              <w:rPr>
                <w:color w:val="auto"/>
                <w:sz w:val="24"/>
                <w:szCs w:val="24"/>
                <w:lang w:val="en-US"/>
              </w:rPr>
              <w:t xml:space="preserve">1.2 衬塑钢管内衬塑料管应采用符合国家、行业标准要求的塑料给水管原料进行制造。 </w:t>
            </w:r>
          </w:p>
          <w:p>
            <w:pPr>
              <w:tabs>
                <w:tab w:val="left" w:pos="1388"/>
              </w:tabs>
              <w:spacing w:line="316" w:lineRule="auto"/>
              <w:ind w:right="468"/>
              <w:jc w:val="both"/>
              <w:rPr>
                <w:color w:val="auto"/>
                <w:sz w:val="24"/>
                <w:szCs w:val="24"/>
                <w:lang w:val="en-US"/>
              </w:rPr>
            </w:pPr>
            <w:r>
              <w:rPr>
                <w:color w:val="auto"/>
                <w:sz w:val="24"/>
                <w:szCs w:val="24"/>
                <w:lang w:val="en-US"/>
              </w:rPr>
              <w:t>2 衬塑钢管的尺寸及偏差应符合表 1 的要求。</w:t>
            </w:r>
          </w:p>
          <w:p>
            <w:pPr>
              <w:tabs>
                <w:tab w:val="left" w:pos="1388"/>
              </w:tabs>
              <w:spacing w:line="316" w:lineRule="auto"/>
              <w:ind w:right="468"/>
              <w:jc w:val="both"/>
              <w:rPr>
                <w:color w:val="auto"/>
                <w:sz w:val="24"/>
                <w:szCs w:val="24"/>
                <w:lang w:val="en-US"/>
              </w:rPr>
            </w:pPr>
            <w:r>
              <w:rPr>
                <w:rFonts w:hint="eastAsia"/>
                <w:color w:val="auto"/>
                <w:sz w:val="24"/>
                <w:szCs w:val="24"/>
                <w:lang w:val="en-US"/>
              </w:rPr>
              <w:t>表</w:t>
            </w:r>
            <w:r>
              <w:rPr>
                <w:color w:val="auto"/>
                <w:sz w:val="24"/>
                <w:szCs w:val="24"/>
                <w:lang w:val="en-US"/>
              </w:rPr>
              <w:t xml:space="preserve"> 1 衬塑管的尺寸及偏差单位</w:t>
            </w:r>
            <w:r>
              <w:rPr>
                <w:rFonts w:hint="eastAsia"/>
                <w:color w:val="auto"/>
                <w:sz w:val="24"/>
                <w:szCs w:val="24"/>
                <w:lang w:val="en-US" w:eastAsia="zh-CN"/>
              </w:rPr>
              <w:t xml:space="preserve"> </w:t>
            </w:r>
            <w:r>
              <w:rPr>
                <w:color w:val="auto"/>
                <w:sz w:val="24"/>
                <w:szCs w:val="24"/>
                <w:lang w:val="en-US"/>
              </w:rPr>
              <w:t>mm</w:t>
            </w:r>
          </w:p>
          <w:tbl>
            <w:tblPr>
              <w:tblStyle w:val="12"/>
              <w:tblW w:w="6143" w:type="dxa"/>
              <w:jc w:val="center"/>
              <w:tblLayout w:type="fixed"/>
              <w:tblCellMar>
                <w:top w:w="0" w:type="dxa"/>
                <w:left w:w="10" w:type="dxa"/>
                <w:bottom w:w="0" w:type="dxa"/>
                <w:right w:w="10" w:type="dxa"/>
              </w:tblCellMar>
            </w:tblPr>
            <w:tblGrid>
              <w:gridCol w:w="898"/>
              <w:gridCol w:w="554"/>
              <w:gridCol w:w="1131"/>
              <w:gridCol w:w="1490"/>
              <w:gridCol w:w="1055"/>
              <w:gridCol w:w="1015"/>
            </w:tblGrid>
            <w:tr>
              <w:tblPrEx>
                <w:tblCellMar>
                  <w:top w:w="0" w:type="dxa"/>
                  <w:left w:w="10" w:type="dxa"/>
                  <w:bottom w:w="0" w:type="dxa"/>
                  <w:right w:w="10" w:type="dxa"/>
                </w:tblCellMar>
              </w:tblPrEx>
              <w:trPr>
                <w:trHeight w:val="602" w:hRule="exact"/>
                <w:jc w:val="center"/>
              </w:trPr>
              <w:tc>
                <w:tcPr>
                  <w:tcW w:w="1452" w:type="dxa"/>
                  <w:gridSpan w:val="2"/>
                  <w:tcBorders>
                    <w:top w:val="single" w:color="auto" w:sz="4" w:space="0"/>
                    <w:left w:val="single" w:color="auto" w:sz="4" w:space="0"/>
                  </w:tcBorders>
                  <w:shd w:val="clear" w:color="auto" w:fill="FFFFFF"/>
                  <w:vAlign w:val="center"/>
                </w:tcPr>
                <w:p>
                  <w:pPr>
                    <w:pStyle w:val="17"/>
                    <w:shd w:val="clear" w:color="auto" w:fill="auto"/>
                    <w:spacing w:after="0" w:line="240" w:lineRule="auto"/>
                    <w:jc w:val="center"/>
                    <w:rPr>
                      <w:rFonts w:asciiTheme="minorEastAsia" w:hAnsiTheme="minorEastAsia" w:eastAsiaTheme="minorEastAsia"/>
                      <w:sz w:val="22"/>
                      <w:szCs w:val="22"/>
                    </w:rPr>
                  </w:pPr>
                  <w:r>
                    <w:rPr>
                      <w:rFonts w:asciiTheme="minorEastAsia" w:hAnsiTheme="minorEastAsia" w:eastAsiaTheme="minorEastAsia"/>
                      <w:color w:val="000000"/>
                      <w:sz w:val="22"/>
                      <w:szCs w:val="22"/>
                    </w:rPr>
                    <w:t>公称通径</w:t>
                  </w:r>
                </w:p>
              </w:tc>
              <w:tc>
                <w:tcPr>
                  <w:tcW w:w="1131"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rPr>
                      <w:rFonts w:asciiTheme="minorEastAsia" w:hAnsiTheme="minorEastAsia" w:eastAsiaTheme="minorEastAsia"/>
                      <w:sz w:val="22"/>
                      <w:szCs w:val="22"/>
                    </w:rPr>
                  </w:pPr>
                  <w:r>
                    <w:rPr>
                      <w:rFonts w:asciiTheme="minorEastAsia" w:hAnsiTheme="minorEastAsia" w:eastAsiaTheme="minorEastAsia"/>
                      <w:color w:val="000000"/>
                      <w:sz w:val="22"/>
                      <w:szCs w:val="22"/>
                    </w:rPr>
                    <w:t>内衬塑料管</w:t>
                  </w:r>
                </w:p>
              </w:tc>
              <w:tc>
                <w:tcPr>
                  <w:tcW w:w="3560" w:type="dxa"/>
                  <w:gridSpan w:val="3"/>
                  <w:tcBorders>
                    <w:top w:val="single" w:color="auto" w:sz="4" w:space="0"/>
                    <w:left w:val="single" w:color="auto" w:sz="4" w:space="0"/>
                    <w:righ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asciiTheme="minorEastAsia" w:hAnsiTheme="minorEastAsia" w:eastAsiaTheme="minorEastAsia"/>
                      <w:color w:val="000000"/>
                      <w:sz w:val="22"/>
                      <w:szCs w:val="22"/>
                    </w:rPr>
                    <w:t>衬塑钢管</w:t>
                  </w:r>
                </w:p>
              </w:tc>
            </w:tr>
            <w:tr>
              <w:tblPrEx>
                <w:tblCellMar>
                  <w:top w:w="0" w:type="dxa"/>
                  <w:left w:w="10" w:type="dxa"/>
                  <w:bottom w:w="0" w:type="dxa"/>
                  <w:right w:w="10" w:type="dxa"/>
                </w:tblCellMar>
              </w:tblPrEx>
              <w:trPr>
                <w:trHeight w:val="406" w:hRule="exact"/>
                <w:jc w:val="center"/>
              </w:trPr>
              <w:tc>
                <w:tcPr>
                  <w:tcW w:w="898" w:type="dxa"/>
                  <w:tcBorders>
                    <w:top w:val="single" w:color="auto" w:sz="4" w:space="0"/>
                    <w:left w:val="single" w:color="auto" w:sz="4" w:space="0"/>
                  </w:tcBorders>
                  <w:shd w:val="clear" w:color="auto" w:fill="FFFFFF"/>
                  <w:vAlign w:val="bottom"/>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DN</w:t>
                  </w:r>
                </w:p>
              </w:tc>
              <w:tc>
                <w:tcPr>
                  <w:tcW w:w="554" w:type="dxa"/>
                  <w:tcBorders>
                    <w:top w:val="single" w:color="auto" w:sz="4" w:space="0"/>
                    <w:left w:val="single" w:color="auto" w:sz="4" w:space="0"/>
                  </w:tcBorders>
                  <w:shd w:val="clear" w:color="auto" w:fill="FFFFFF"/>
                  <w:vAlign w:val="bottom"/>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in</w:t>
                  </w:r>
                </w:p>
              </w:tc>
              <w:tc>
                <w:tcPr>
                  <w:tcW w:w="1131"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asciiTheme="minorEastAsia" w:hAnsiTheme="minorEastAsia" w:eastAsiaTheme="minorEastAsia"/>
                      <w:color w:val="000000"/>
                      <w:sz w:val="22"/>
                      <w:szCs w:val="22"/>
                    </w:rPr>
                    <w:t>厚度</w:t>
                  </w:r>
                </w:p>
              </w:tc>
              <w:tc>
                <w:tcPr>
                  <w:tcW w:w="1490"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asciiTheme="minorEastAsia" w:hAnsiTheme="minorEastAsia" w:eastAsiaTheme="minorEastAsia"/>
                      <w:color w:val="000000"/>
                      <w:sz w:val="22"/>
                      <w:szCs w:val="22"/>
                    </w:rPr>
                    <w:t>内径</w:t>
                  </w:r>
                </w:p>
              </w:tc>
              <w:tc>
                <w:tcPr>
                  <w:tcW w:w="1055"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asciiTheme="minorEastAsia" w:hAnsiTheme="minorEastAsia" w:eastAsiaTheme="minorEastAsia"/>
                      <w:color w:val="000000"/>
                      <w:sz w:val="22"/>
                      <w:szCs w:val="22"/>
                    </w:rPr>
                    <w:t>偏差</w:t>
                  </w:r>
                </w:p>
              </w:tc>
              <w:tc>
                <w:tcPr>
                  <w:tcW w:w="1015" w:type="dxa"/>
                  <w:tcBorders>
                    <w:top w:val="single" w:color="auto" w:sz="4" w:space="0"/>
                    <w:left w:val="single" w:color="auto" w:sz="4" w:space="0"/>
                    <w:righ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asciiTheme="minorEastAsia" w:hAnsiTheme="minorEastAsia" w:eastAsiaTheme="minorEastAsia"/>
                      <w:color w:val="000000"/>
                      <w:sz w:val="22"/>
                      <w:szCs w:val="22"/>
                    </w:rPr>
                    <w:t>长度</w:t>
                  </w:r>
                </w:p>
              </w:tc>
            </w:tr>
            <w:tr>
              <w:tblPrEx>
                <w:tblCellMar>
                  <w:top w:w="0" w:type="dxa"/>
                  <w:left w:w="10" w:type="dxa"/>
                  <w:bottom w:w="0" w:type="dxa"/>
                  <w:right w:w="10" w:type="dxa"/>
                </w:tblCellMar>
              </w:tblPrEx>
              <w:trPr>
                <w:trHeight w:val="568" w:hRule="exact"/>
                <w:jc w:val="center"/>
              </w:trPr>
              <w:tc>
                <w:tcPr>
                  <w:tcW w:w="898"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15</w:t>
                  </w:r>
                </w:p>
              </w:tc>
              <w:tc>
                <w:tcPr>
                  <w:tcW w:w="554"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1/2</w:t>
                  </w:r>
                </w:p>
              </w:tc>
              <w:tc>
                <w:tcPr>
                  <w:tcW w:w="1131" w:type="dxa"/>
                  <w:tcBorders>
                    <w:top w:val="single" w:color="auto" w:sz="4" w:space="0"/>
                    <w:left w:val="single" w:color="auto" w:sz="4" w:space="0"/>
                  </w:tcBorders>
                  <w:shd w:val="clear" w:color="auto" w:fill="FFFFFF"/>
                </w:tcPr>
                <w:p>
                  <w:pPr>
                    <w:jc w:val="center"/>
                    <w:rPr>
                      <w:rFonts w:asciiTheme="minorEastAsia" w:hAnsiTheme="minorEastAsia" w:eastAsiaTheme="minorEastAsia"/>
                    </w:rPr>
                  </w:pPr>
                </w:p>
              </w:tc>
              <w:tc>
                <w:tcPr>
                  <w:tcW w:w="1490"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12.8</w:t>
                  </w:r>
                </w:p>
              </w:tc>
              <w:tc>
                <w:tcPr>
                  <w:tcW w:w="1055" w:type="dxa"/>
                  <w:tcBorders>
                    <w:top w:val="single" w:color="auto" w:sz="4" w:space="0"/>
                    <w:left w:val="single" w:color="auto" w:sz="4" w:space="0"/>
                  </w:tcBorders>
                  <w:shd w:val="clear" w:color="auto" w:fill="FFFFFF"/>
                  <w:vAlign w:val="bottom"/>
                </w:tcPr>
                <w:p>
                  <w:pPr>
                    <w:pStyle w:val="17"/>
                    <w:shd w:val="clear" w:color="auto" w:fill="auto"/>
                    <w:spacing w:after="42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+0.6-0.0</w:t>
                  </w:r>
                </w:p>
              </w:tc>
              <w:tc>
                <w:tcPr>
                  <w:tcW w:w="1015" w:type="dxa"/>
                  <w:tcBorders>
                    <w:top w:val="single" w:color="auto" w:sz="4" w:space="0"/>
                    <w:left w:val="single" w:color="auto" w:sz="4" w:space="0"/>
                    <w:right w:val="single" w:color="auto" w:sz="4" w:space="0"/>
                  </w:tcBorders>
                  <w:shd w:val="clear" w:color="auto" w:fill="FFFFFF"/>
                </w:tcPr>
                <w:p>
                  <w:pPr>
                    <w:rPr>
                      <w:rFonts w:asciiTheme="minorEastAsia" w:hAnsiTheme="minorEastAsia" w:eastAsiaTheme="minorEastAsia"/>
                    </w:rPr>
                  </w:pPr>
                </w:p>
              </w:tc>
            </w:tr>
            <w:tr>
              <w:tblPrEx>
                <w:tblCellMar>
                  <w:top w:w="0" w:type="dxa"/>
                  <w:left w:w="10" w:type="dxa"/>
                  <w:bottom w:w="0" w:type="dxa"/>
                  <w:right w:w="10" w:type="dxa"/>
                </w:tblCellMar>
              </w:tblPrEx>
              <w:trPr>
                <w:trHeight w:val="568" w:hRule="exact"/>
                <w:jc w:val="center"/>
              </w:trPr>
              <w:tc>
                <w:tcPr>
                  <w:tcW w:w="898"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20</w:t>
                  </w:r>
                </w:p>
              </w:tc>
              <w:tc>
                <w:tcPr>
                  <w:tcW w:w="554"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3/4</w:t>
                  </w:r>
                </w:p>
              </w:tc>
              <w:tc>
                <w:tcPr>
                  <w:tcW w:w="1131" w:type="dxa"/>
                  <w:tcBorders>
                    <w:left w:val="single" w:color="auto" w:sz="4" w:space="0"/>
                  </w:tcBorders>
                  <w:shd w:val="clear" w:color="auto" w:fill="FFFFFF"/>
                </w:tcPr>
                <w:p>
                  <w:pPr>
                    <w:jc w:val="center"/>
                    <w:rPr>
                      <w:rFonts w:asciiTheme="minorEastAsia" w:hAnsiTheme="minorEastAsia" w:eastAsiaTheme="minorEastAsia"/>
                    </w:rPr>
                  </w:pPr>
                </w:p>
              </w:tc>
              <w:tc>
                <w:tcPr>
                  <w:tcW w:w="1490"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18.3</w:t>
                  </w:r>
                </w:p>
              </w:tc>
              <w:tc>
                <w:tcPr>
                  <w:tcW w:w="1055" w:type="dxa"/>
                  <w:tcBorders>
                    <w:top w:val="single" w:color="auto" w:sz="4" w:space="0"/>
                    <w:left w:val="single" w:color="auto" w:sz="4" w:space="0"/>
                  </w:tcBorders>
                  <w:shd w:val="clear" w:color="auto" w:fill="FFFFFF"/>
                  <w:vAlign w:val="bottom"/>
                </w:tcPr>
                <w:p>
                  <w:pPr>
                    <w:pStyle w:val="17"/>
                    <w:shd w:val="clear" w:color="auto" w:fill="auto"/>
                    <w:spacing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+0.6-0.0</w:t>
                  </w:r>
                </w:p>
              </w:tc>
              <w:tc>
                <w:tcPr>
                  <w:tcW w:w="1015" w:type="dxa"/>
                  <w:tcBorders>
                    <w:left w:val="single" w:color="auto" w:sz="4" w:space="0"/>
                    <w:right w:val="single" w:color="auto" w:sz="4" w:space="0"/>
                  </w:tcBorders>
                  <w:shd w:val="clear" w:color="auto" w:fill="FFFFFF"/>
                </w:tcPr>
                <w:p>
                  <w:pPr>
                    <w:rPr>
                      <w:rFonts w:asciiTheme="minorEastAsia" w:hAnsiTheme="minorEastAsia" w:eastAsiaTheme="minorEastAsia"/>
                    </w:rPr>
                  </w:pPr>
                </w:p>
              </w:tc>
            </w:tr>
            <w:tr>
              <w:tblPrEx>
                <w:tblCellMar>
                  <w:top w:w="0" w:type="dxa"/>
                  <w:left w:w="10" w:type="dxa"/>
                  <w:bottom w:w="0" w:type="dxa"/>
                  <w:right w:w="10" w:type="dxa"/>
                </w:tblCellMar>
              </w:tblPrEx>
              <w:trPr>
                <w:trHeight w:val="568" w:hRule="exact"/>
                <w:jc w:val="center"/>
              </w:trPr>
              <w:tc>
                <w:tcPr>
                  <w:tcW w:w="898"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25</w:t>
                  </w:r>
                </w:p>
              </w:tc>
              <w:tc>
                <w:tcPr>
                  <w:tcW w:w="554"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1</w:t>
                  </w:r>
                </w:p>
              </w:tc>
              <w:tc>
                <w:tcPr>
                  <w:tcW w:w="1131" w:type="dxa"/>
                  <w:vMerge w:val="restart"/>
                  <w:tcBorders>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 xml:space="preserve">1.5 </w:t>
                  </w:r>
                  <w:r>
                    <w:rPr>
                      <w:rFonts w:asciiTheme="minorEastAsia" w:hAnsiTheme="minorEastAsia" w:eastAsiaTheme="minorEastAsia"/>
                      <w:color w:val="000000"/>
                      <w:sz w:val="22"/>
                      <w:szCs w:val="22"/>
                    </w:rPr>
                    <w:t>±</w:t>
                  </w:r>
                  <w:r>
                    <w:rPr>
                      <w:rFonts w:cs="Arial" w:asciiTheme="minorEastAsia" w:hAnsiTheme="minorEastAsia" w:eastAsiaTheme="minorEastAsia"/>
                      <w:color w:val="000000"/>
                      <w:sz w:val="22"/>
                      <w:szCs w:val="22"/>
                    </w:rPr>
                    <w:t>0.2</w:t>
                  </w:r>
                </w:p>
              </w:tc>
              <w:tc>
                <w:tcPr>
                  <w:tcW w:w="1490"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24.0</w:t>
                  </w:r>
                </w:p>
              </w:tc>
              <w:tc>
                <w:tcPr>
                  <w:tcW w:w="1055" w:type="dxa"/>
                  <w:tcBorders>
                    <w:top w:val="single" w:color="auto" w:sz="4" w:space="0"/>
                    <w:left w:val="single" w:color="auto" w:sz="4" w:space="0"/>
                  </w:tcBorders>
                  <w:shd w:val="clear" w:color="auto" w:fill="FFFFFF"/>
                  <w:vAlign w:val="bottom"/>
                </w:tcPr>
                <w:p>
                  <w:pPr>
                    <w:pStyle w:val="17"/>
                    <w:shd w:val="clear" w:color="auto" w:fill="auto"/>
                    <w:spacing w:line="240" w:lineRule="auto"/>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+0.8-0.0</w:t>
                  </w:r>
                </w:p>
              </w:tc>
              <w:tc>
                <w:tcPr>
                  <w:tcW w:w="1015" w:type="dxa"/>
                  <w:tcBorders>
                    <w:left w:val="single" w:color="auto" w:sz="4" w:space="0"/>
                    <w:right w:val="single" w:color="auto" w:sz="4" w:space="0"/>
                  </w:tcBorders>
                  <w:shd w:val="clear" w:color="auto" w:fill="FFFFFF"/>
                </w:tcPr>
                <w:p>
                  <w:pPr>
                    <w:rPr>
                      <w:rFonts w:asciiTheme="minorEastAsia" w:hAnsiTheme="minorEastAsia" w:eastAsiaTheme="minorEastAsia"/>
                    </w:rPr>
                  </w:pPr>
                </w:p>
              </w:tc>
            </w:tr>
            <w:tr>
              <w:tblPrEx>
                <w:tblCellMar>
                  <w:top w:w="0" w:type="dxa"/>
                  <w:left w:w="10" w:type="dxa"/>
                  <w:bottom w:w="0" w:type="dxa"/>
                  <w:right w:w="10" w:type="dxa"/>
                </w:tblCellMar>
              </w:tblPrEx>
              <w:trPr>
                <w:trHeight w:val="568" w:hRule="exact"/>
                <w:jc w:val="center"/>
              </w:trPr>
              <w:tc>
                <w:tcPr>
                  <w:tcW w:w="898"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32</w:t>
                  </w:r>
                </w:p>
              </w:tc>
              <w:tc>
                <w:tcPr>
                  <w:tcW w:w="554"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11/4</w:t>
                  </w:r>
                </w:p>
              </w:tc>
              <w:tc>
                <w:tcPr>
                  <w:tcW w:w="1131" w:type="dxa"/>
                  <w:vMerge w:val="continue"/>
                  <w:tcBorders>
                    <w:left w:val="single" w:color="auto" w:sz="4" w:space="0"/>
                  </w:tcBorders>
                  <w:shd w:val="clear" w:color="auto" w:fill="FFFFFF"/>
                  <w:vAlign w:val="center"/>
                </w:tcPr>
                <w:p>
                  <w:pPr>
                    <w:jc w:val="center"/>
                    <w:rPr>
                      <w:rFonts w:asciiTheme="minorEastAsia" w:hAnsiTheme="minorEastAsia" w:eastAsiaTheme="minorEastAsia"/>
                    </w:rPr>
                  </w:pPr>
                </w:p>
              </w:tc>
              <w:tc>
                <w:tcPr>
                  <w:tcW w:w="1490"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32.8</w:t>
                  </w:r>
                </w:p>
              </w:tc>
              <w:tc>
                <w:tcPr>
                  <w:tcW w:w="1055" w:type="dxa"/>
                  <w:tcBorders>
                    <w:top w:val="single" w:color="auto" w:sz="4" w:space="0"/>
                    <w:left w:val="single" w:color="auto" w:sz="4" w:space="0"/>
                  </w:tcBorders>
                  <w:shd w:val="clear" w:color="auto" w:fill="FFFFFF"/>
                  <w:vAlign w:val="bottom"/>
                </w:tcPr>
                <w:p>
                  <w:pPr>
                    <w:pStyle w:val="17"/>
                    <w:shd w:val="clear" w:color="auto" w:fill="auto"/>
                    <w:spacing w:line="240" w:lineRule="auto"/>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+1.0-0.0</w:t>
                  </w:r>
                </w:p>
              </w:tc>
              <w:tc>
                <w:tcPr>
                  <w:tcW w:w="1015" w:type="dxa"/>
                  <w:tcBorders>
                    <w:left w:val="single" w:color="auto" w:sz="4" w:space="0"/>
                    <w:right w:val="single" w:color="auto" w:sz="4" w:space="0"/>
                  </w:tcBorders>
                  <w:shd w:val="clear" w:color="auto" w:fill="FFFFFF"/>
                </w:tcPr>
                <w:p>
                  <w:pPr>
                    <w:rPr>
                      <w:rFonts w:asciiTheme="minorEastAsia" w:hAnsiTheme="minorEastAsia" w:eastAsiaTheme="minorEastAsia"/>
                    </w:rPr>
                  </w:pPr>
                </w:p>
              </w:tc>
            </w:tr>
            <w:tr>
              <w:tblPrEx>
                <w:tblCellMar>
                  <w:top w:w="0" w:type="dxa"/>
                  <w:left w:w="10" w:type="dxa"/>
                  <w:bottom w:w="0" w:type="dxa"/>
                  <w:right w:w="10" w:type="dxa"/>
                </w:tblCellMar>
              </w:tblPrEx>
              <w:trPr>
                <w:trHeight w:val="568" w:hRule="exact"/>
                <w:jc w:val="center"/>
              </w:trPr>
              <w:tc>
                <w:tcPr>
                  <w:tcW w:w="898"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40</w:t>
                  </w:r>
                </w:p>
              </w:tc>
              <w:tc>
                <w:tcPr>
                  <w:tcW w:w="554"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11/2</w:t>
                  </w:r>
                </w:p>
              </w:tc>
              <w:tc>
                <w:tcPr>
                  <w:tcW w:w="1131" w:type="dxa"/>
                  <w:tcBorders>
                    <w:left w:val="single" w:color="auto" w:sz="4" w:space="0"/>
                  </w:tcBorders>
                  <w:shd w:val="clear" w:color="auto" w:fill="FFFFFF"/>
                </w:tcPr>
                <w:p>
                  <w:pPr>
                    <w:jc w:val="center"/>
                    <w:rPr>
                      <w:rFonts w:asciiTheme="minorEastAsia" w:hAnsiTheme="minorEastAsia" w:eastAsiaTheme="minorEastAsia"/>
                    </w:rPr>
                  </w:pPr>
                </w:p>
              </w:tc>
              <w:tc>
                <w:tcPr>
                  <w:tcW w:w="1490"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38</w:t>
                  </w:r>
                </w:p>
              </w:tc>
              <w:tc>
                <w:tcPr>
                  <w:tcW w:w="1055" w:type="dxa"/>
                  <w:tcBorders>
                    <w:top w:val="single" w:color="auto" w:sz="4" w:space="0"/>
                    <w:left w:val="single" w:color="auto" w:sz="4" w:space="0"/>
                  </w:tcBorders>
                  <w:shd w:val="clear" w:color="auto" w:fill="FFFFFF"/>
                  <w:vAlign w:val="bottom"/>
                </w:tcPr>
                <w:p>
                  <w:pPr>
                    <w:pStyle w:val="17"/>
                    <w:shd w:val="clear" w:color="auto" w:fill="auto"/>
                    <w:spacing w:after="400" w:line="240" w:lineRule="auto"/>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+1.0-0.0</w:t>
                  </w:r>
                </w:p>
              </w:tc>
              <w:tc>
                <w:tcPr>
                  <w:tcW w:w="1015" w:type="dxa"/>
                  <w:tcBorders>
                    <w:left w:val="single" w:color="auto" w:sz="4" w:space="0"/>
                    <w:right w:val="single" w:color="auto" w:sz="4" w:space="0"/>
                  </w:tcBorders>
                  <w:shd w:val="clear" w:color="auto" w:fill="FFFFFF"/>
                </w:tcPr>
                <w:p>
                  <w:pPr>
                    <w:rPr>
                      <w:rFonts w:asciiTheme="minorEastAsia" w:hAnsiTheme="minorEastAsia" w:eastAsiaTheme="minorEastAsia"/>
                    </w:rPr>
                  </w:pPr>
                </w:p>
              </w:tc>
            </w:tr>
            <w:tr>
              <w:tblPrEx>
                <w:tblCellMar>
                  <w:top w:w="0" w:type="dxa"/>
                  <w:left w:w="10" w:type="dxa"/>
                  <w:bottom w:w="0" w:type="dxa"/>
                  <w:right w:w="10" w:type="dxa"/>
                </w:tblCellMar>
              </w:tblPrEx>
              <w:trPr>
                <w:trHeight w:val="568" w:hRule="exact"/>
                <w:jc w:val="center"/>
              </w:trPr>
              <w:tc>
                <w:tcPr>
                  <w:tcW w:w="898" w:type="dxa"/>
                  <w:tcBorders>
                    <w:top w:val="single" w:color="auto" w:sz="4" w:space="0"/>
                    <w:left w:val="single" w:color="auto" w:sz="4" w:space="0"/>
                    <w:bottom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50</w:t>
                  </w:r>
                </w:p>
              </w:tc>
              <w:tc>
                <w:tcPr>
                  <w:tcW w:w="554" w:type="dxa"/>
                  <w:tcBorders>
                    <w:top w:val="single" w:color="auto" w:sz="4" w:space="0"/>
                    <w:left w:val="single" w:color="auto" w:sz="4" w:space="0"/>
                    <w:bottom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2</w:t>
                  </w:r>
                </w:p>
              </w:tc>
              <w:tc>
                <w:tcPr>
                  <w:tcW w:w="1131" w:type="dxa"/>
                  <w:tcBorders>
                    <w:left w:val="single" w:color="auto" w:sz="4" w:space="0"/>
                    <w:bottom w:val="single" w:color="auto" w:sz="4" w:space="0"/>
                  </w:tcBorders>
                  <w:shd w:val="clear" w:color="auto" w:fill="FFFFFF"/>
                </w:tcPr>
                <w:p>
                  <w:pPr>
                    <w:jc w:val="center"/>
                    <w:rPr>
                      <w:rFonts w:asciiTheme="minorEastAsia" w:hAnsiTheme="minorEastAsia" w:eastAsiaTheme="minorEastAsia"/>
                    </w:rPr>
                  </w:pPr>
                </w:p>
              </w:tc>
              <w:tc>
                <w:tcPr>
                  <w:tcW w:w="1490" w:type="dxa"/>
                  <w:tcBorders>
                    <w:top w:val="single" w:color="auto" w:sz="4" w:space="0"/>
                    <w:left w:val="single" w:color="auto" w:sz="4" w:space="0"/>
                    <w:bottom w:val="single" w:color="auto" w:sz="4" w:space="0"/>
                  </w:tcBorders>
                  <w:shd w:val="clear" w:color="auto" w:fill="FFFFFF"/>
                  <w:vAlign w:val="center"/>
                </w:tcPr>
                <w:p>
                  <w:pPr>
                    <w:pStyle w:val="17"/>
                    <w:shd w:val="clear" w:color="auto" w:fill="auto"/>
                    <w:spacing w:after="0" w:line="240" w:lineRule="auto"/>
                    <w:ind w:firstLine="0"/>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lang w:val="en-US" w:bidi="en-US"/>
                    </w:rPr>
                    <w:t>50</w:t>
                  </w:r>
                </w:p>
              </w:tc>
              <w:tc>
                <w:tcPr>
                  <w:tcW w:w="1055" w:type="dxa"/>
                  <w:tcBorders>
                    <w:top w:val="single" w:color="auto" w:sz="4" w:space="0"/>
                    <w:left w:val="single" w:color="auto" w:sz="4" w:space="0"/>
                    <w:bottom w:val="single" w:color="auto" w:sz="4" w:space="0"/>
                  </w:tcBorders>
                  <w:shd w:val="clear" w:color="auto" w:fill="FFFFFF"/>
                  <w:vAlign w:val="bottom"/>
                </w:tcPr>
                <w:p>
                  <w:pPr>
                    <w:pStyle w:val="17"/>
                    <w:shd w:val="clear" w:color="auto" w:fill="auto"/>
                    <w:spacing w:after="400" w:line="240" w:lineRule="auto"/>
                    <w:jc w:val="center"/>
                    <w:rPr>
                      <w:rFonts w:asciiTheme="minorEastAsia" w:hAnsiTheme="minorEastAsia" w:eastAsiaTheme="minorEastAsia"/>
                      <w:sz w:val="22"/>
                      <w:szCs w:val="22"/>
                    </w:rPr>
                  </w:pPr>
                  <w:r>
                    <w:rPr>
                      <w:rFonts w:cs="Arial" w:asciiTheme="minorEastAsia" w:hAnsiTheme="minorEastAsia" w:eastAsiaTheme="minorEastAsia"/>
                      <w:color w:val="000000"/>
                      <w:sz w:val="22"/>
                      <w:szCs w:val="22"/>
                    </w:rPr>
                    <w:t>+1.2-0.0</w:t>
                  </w:r>
                </w:p>
              </w:tc>
              <w:tc>
                <w:tcPr>
                  <w:tcW w:w="1015" w:type="dxa"/>
                  <w:tcBorders>
                    <w:left w:val="single" w:color="auto" w:sz="4" w:space="0"/>
                    <w:bottom w:val="single" w:color="auto" w:sz="4" w:space="0"/>
                    <w:right w:val="single" w:color="auto" w:sz="4" w:space="0"/>
                  </w:tcBorders>
                  <w:shd w:val="clear" w:color="auto" w:fill="FFFFFF"/>
                </w:tcPr>
                <w:p>
                  <w:pPr>
                    <w:rPr>
                      <w:rFonts w:asciiTheme="minorEastAsia" w:hAnsiTheme="minorEastAsia" w:eastAsiaTheme="minorEastAsia"/>
                    </w:rPr>
                  </w:pPr>
                </w:p>
              </w:tc>
            </w:tr>
            <w:tr>
              <w:tblPrEx>
                <w:tblCellMar>
                  <w:top w:w="0" w:type="dxa"/>
                  <w:left w:w="10" w:type="dxa"/>
                  <w:bottom w:w="0" w:type="dxa"/>
                  <w:right w:w="10" w:type="dxa"/>
                </w:tblCellMar>
              </w:tblPrEx>
              <w:trPr>
                <w:trHeight w:val="568" w:hRule="exact"/>
                <w:jc w:val="center"/>
              </w:trPr>
              <w:tc>
                <w:tcPr>
                  <w:tcW w:w="898"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65</w:t>
                  </w:r>
                </w:p>
              </w:tc>
              <w:tc>
                <w:tcPr>
                  <w:tcW w:w="554"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2</w:t>
                  </w:r>
                </w:p>
              </w:tc>
              <w:tc>
                <w:tcPr>
                  <w:tcW w:w="1131" w:type="dxa"/>
                  <w:tcBorders>
                    <w:top w:val="single" w:color="auto" w:sz="4" w:space="0"/>
                    <w:left w:val="single" w:color="auto" w:sz="4" w:space="0"/>
                  </w:tcBorders>
                  <w:shd w:val="clear" w:color="auto" w:fill="FFFFFF"/>
                </w:tcPr>
                <w:p>
                  <w:pPr>
                    <w:rPr>
                      <w:rFonts w:asciiTheme="majorEastAsia" w:hAnsiTheme="majorEastAsia" w:eastAsiaTheme="majorEastAsia"/>
                      <w:sz w:val="21"/>
                      <w:szCs w:val="21"/>
                    </w:rPr>
                  </w:pPr>
                </w:p>
              </w:tc>
              <w:tc>
                <w:tcPr>
                  <w:tcW w:w="1490"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65</w:t>
                  </w:r>
                </w:p>
              </w:tc>
              <w:tc>
                <w:tcPr>
                  <w:tcW w:w="1055" w:type="dxa"/>
                  <w:tcBorders>
                    <w:top w:val="single" w:color="auto" w:sz="4" w:space="0"/>
                    <w:left w:val="single" w:color="auto" w:sz="4" w:space="0"/>
                  </w:tcBorders>
                  <w:shd w:val="clear" w:color="auto" w:fill="FFFFFF"/>
                  <w:vAlign w:val="bottom"/>
                </w:tcPr>
                <w:p>
                  <w:pPr>
                    <w:pStyle w:val="17"/>
                    <w:shd w:val="clear" w:color="auto" w:fill="auto"/>
                    <w:spacing w:after="420" w:line="240" w:lineRule="auto"/>
                    <w:jc w:val="both"/>
                    <w:rPr>
                      <w:rFonts w:asciiTheme="majorEastAsia" w:hAnsiTheme="majorEastAsia" w:eastAsiaTheme="majorEastAsia"/>
                      <w:sz w:val="21"/>
                      <w:szCs w:val="21"/>
                    </w:rPr>
                  </w:pPr>
                  <w:r>
                    <w:rPr>
                      <w:rFonts w:cs="Arial" w:asciiTheme="majorEastAsia" w:hAnsiTheme="majorEastAsia" w:eastAsiaTheme="majorEastAsia"/>
                      <w:color w:val="000000"/>
                      <w:sz w:val="21"/>
                      <w:szCs w:val="21"/>
                    </w:rPr>
                    <w:t>+1.4-0.0</w:t>
                  </w:r>
                </w:p>
              </w:tc>
              <w:tc>
                <w:tcPr>
                  <w:tcW w:w="1015" w:type="dxa"/>
                  <w:vMerge w:val="restart"/>
                  <w:tcBorders>
                    <w:top w:val="single" w:color="auto" w:sz="4" w:space="0"/>
                    <w:left w:val="single" w:color="auto" w:sz="4" w:space="0"/>
                    <w:right w:val="single" w:color="auto" w:sz="4" w:space="0"/>
                  </w:tcBorders>
                  <w:shd w:val="clear" w:color="auto" w:fill="FFFFFF"/>
                </w:tcPr>
                <w:p>
                  <w:pPr>
                    <w:rPr>
                      <w:sz w:val="10"/>
                      <w:szCs w:val="10"/>
                    </w:rPr>
                  </w:pPr>
                </w:p>
              </w:tc>
            </w:tr>
            <w:tr>
              <w:tblPrEx>
                <w:tblCellMar>
                  <w:top w:w="0" w:type="dxa"/>
                  <w:left w:w="10" w:type="dxa"/>
                  <w:bottom w:w="0" w:type="dxa"/>
                  <w:right w:w="10" w:type="dxa"/>
                </w:tblCellMar>
              </w:tblPrEx>
              <w:trPr>
                <w:trHeight w:val="568" w:hRule="exact"/>
                <w:jc w:val="center"/>
              </w:trPr>
              <w:tc>
                <w:tcPr>
                  <w:tcW w:w="898"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80</w:t>
                  </w:r>
                </w:p>
              </w:tc>
              <w:tc>
                <w:tcPr>
                  <w:tcW w:w="554"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3</w:t>
                  </w:r>
                </w:p>
              </w:tc>
              <w:tc>
                <w:tcPr>
                  <w:tcW w:w="1131" w:type="dxa"/>
                  <w:vMerge w:val="restart"/>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rPr>
                    <w:t xml:space="preserve">2.0 </w:t>
                  </w:r>
                  <w:r>
                    <w:rPr>
                      <w:rFonts w:asciiTheme="majorEastAsia" w:hAnsiTheme="majorEastAsia" w:eastAsiaTheme="majorEastAsia"/>
                      <w:color w:val="000000"/>
                      <w:sz w:val="21"/>
                      <w:szCs w:val="21"/>
                    </w:rPr>
                    <w:t>±</w:t>
                  </w:r>
                  <w:r>
                    <w:rPr>
                      <w:rFonts w:cs="Arial" w:asciiTheme="majorEastAsia" w:hAnsiTheme="majorEastAsia" w:eastAsiaTheme="majorEastAsia"/>
                      <w:color w:val="000000"/>
                      <w:sz w:val="21"/>
                      <w:szCs w:val="21"/>
                    </w:rPr>
                    <w:t>0.2</w:t>
                  </w:r>
                </w:p>
              </w:tc>
              <w:tc>
                <w:tcPr>
                  <w:tcW w:w="1490"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rPr>
                    <w:t>76.5</w:t>
                  </w:r>
                </w:p>
              </w:tc>
              <w:tc>
                <w:tcPr>
                  <w:tcW w:w="1055" w:type="dxa"/>
                  <w:tcBorders>
                    <w:top w:val="single" w:color="auto" w:sz="4" w:space="0"/>
                    <w:left w:val="single" w:color="auto" w:sz="4" w:space="0"/>
                  </w:tcBorders>
                  <w:shd w:val="clear" w:color="auto" w:fill="FFFFFF"/>
                  <w:vAlign w:val="center"/>
                </w:tcPr>
                <w:p>
                  <w:pPr>
                    <w:pStyle w:val="17"/>
                    <w:shd w:val="clear" w:color="auto" w:fill="auto"/>
                    <w:spacing w:after="400" w:line="240" w:lineRule="auto"/>
                    <w:jc w:val="both"/>
                    <w:rPr>
                      <w:rFonts w:asciiTheme="majorEastAsia" w:hAnsiTheme="majorEastAsia" w:eastAsiaTheme="majorEastAsia"/>
                      <w:sz w:val="21"/>
                      <w:szCs w:val="21"/>
                    </w:rPr>
                  </w:pPr>
                  <w:r>
                    <w:rPr>
                      <w:rFonts w:cs="Arial" w:asciiTheme="majorEastAsia" w:hAnsiTheme="majorEastAsia" w:eastAsiaTheme="majorEastAsia"/>
                      <w:color w:val="000000"/>
                      <w:sz w:val="21"/>
                      <w:szCs w:val="21"/>
                    </w:rPr>
                    <w:t>+1.4-0.0</w:t>
                  </w:r>
                </w:p>
              </w:tc>
              <w:tc>
                <w:tcPr>
                  <w:tcW w:w="1015" w:type="dxa"/>
                  <w:vMerge w:val="continue"/>
                  <w:tcBorders>
                    <w:left w:val="single" w:color="auto" w:sz="4" w:space="0"/>
                    <w:right w:val="single" w:color="auto" w:sz="4" w:space="0"/>
                  </w:tcBorders>
                  <w:shd w:val="clear" w:color="auto" w:fill="FFFFFF"/>
                </w:tcPr>
                <w:p/>
              </w:tc>
            </w:tr>
            <w:tr>
              <w:tblPrEx>
                <w:tblCellMar>
                  <w:top w:w="0" w:type="dxa"/>
                  <w:left w:w="10" w:type="dxa"/>
                  <w:bottom w:w="0" w:type="dxa"/>
                  <w:right w:w="10" w:type="dxa"/>
                </w:tblCellMar>
              </w:tblPrEx>
              <w:trPr>
                <w:trHeight w:val="568" w:hRule="exact"/>
                <w:jc w:val="center"/>
              </w:trPr>
              <w:tc>
                <w:tcPr>
                  <w:tcW w:w="898"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100</w:t>
                  </w:r>
                </w:p>
              </w:tc>
              <w:tc>
                <w:tcPr>
                  <w:tcW w:w="554"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4</w:t>
                  </w:r>
                </w:p>
              </w:tc>
              <w:tc>
                <w:tcPr>
                  <w:tcW w:w="1131" w:type="dxa"/>
                  <w:vMerge w:val="continue"/>
                  <w:tcBorders>
                    <w:left w:val="single" w:color="auto" w:sz="4" w:space="0"/>
                  </w:tcBorders>
                  <w:shd w:val="clear" w:color="auto" w:fill="FFFFFF"/>
                  <w:vAlign w:val="center"/>
                </w:tcPr>
                <w:p>
                  <w:pPr>
                    <w:rPr>
                      <w:rFonts w:asciiTheme="majorEastAsia" w:hAnsiTheme="majorEastAsia" w:eastAsiaTheme="majorEastAsia"/>
                      <w:sz w:val="21"/>
                      <w:szCs w:val="21"/>
                    </w:rPr>
                  </w:pPr>
                </w:p>
              </w:tc>
              <w:tc>
                <w:tcPr>
                  <w:tcW w:w="1490"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102</w:t>
                  </w:r>
                </w:p>
              </w:tc>
              <w:tc>
                <w:tcPr>
                  <w:tcW w:w="1055" w:type="dxa"/>
                  <w:tcBorders>
                    <w:top w:val="single" w:color="auto" w:sz="4" w:space="0"/>
                    <w:left w:val="single" w:color="auto" w:sz="4" w:space="0"/>
                  </w:tcBorders>
                  <w:shd w:val="clear" w:color="auto" w:fill="FFFFFF"/>
                  <w:vAlign w:val="bottom"/>
                </w:tcPr>
                <w:p>
                  <w:pPr>
                    <w:pStyle w:val="17"/>
                    <w:shd w:val="clear" w:color="auto" w:fill="auto"/>
                    <w:spacing w:line="240" w:lineRule="auto"/>
                    <w:jc w:val="both"/>
                    <w:rPr>
                      <w:rFonts w:asciiTheme="majorEastAsia" w:hAnsiTheme="majorEastAsia" w:eastAsiaTheme="majorEastAsia"/>
                      <w:sz w:val="21"/>
                      <w:szCs w:val="21"/>
                    </w:rPr>
                  </w:pPr>
                  <w:r>
                    <w:rPr>
                      <w:rFonts w:cs="Arial" w:asciiTheme="majorEastAsia" w:hAnsiTheme="majorEastAsia" w:eastAsiaTheme="majorEastAsia"/>
                      <w:color w:val="000000"/>
                      <w:sz w:val="21"/>
                      <w:szCs w:val="21"/>
                    </w:rPr>
                    <w:t>+2.0-0.0</w:t>
                  </w:r>
                </w:p>
              </w:tc>
              <w:tc>
                <w:tcPr>
                  <w:tcW w:w="1015" w:type="dxa"/>
                  <w:vMerge w:val="continue"/>
                  <w:tcBorders>
                    <w:left w:val="single" w:color="auto" w:sz="4" w:space="0"/>
                    <w:right w:val="single" w:color="auto" w:sz="4" w:space="0"/>
                  </w:tcBorders>
                  <w:shd w:val="clear" w:color="auto" w:fill="FFFFFF"/>
                </w:tcPr>
                <w:p/>
              </w:tc>
            </w:tr>
            <w:tr>
              <w:tblPrEx>
                <w:tblCellMar>
                  <w:top w:w="0" w:type="dxa"/>
                  <w:left w:w="10" w:type="dxa"/>
                  <w:bottom w:w="0" w:type="dxa"/>
                  <w:right w:w="10" w:type="dxa"/>
                </w:tblCellMar>
              </w:tblPrEx>
              <w:trPr>
                <w:trHeight w:val="568" w:hRule="exact"/>
                <w:jc w:val="center"/>
              </w:trPr>
              <w:tc>
                <w:tcPr>
                  <w:tcW w:w="898"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125</w:t>
                  </w:r>
                </w:p>
              </w:tc>
              <w:tc>
                <w:tcPr>
                  <w:tcW w:w="554"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5</w:t>
                  </w:r>
                </w:p>
              </w:tc>
              <w:tc>
                <w:tcPr>
                  <w:tcW w:w="1131" w:type="dxa"/>
                  <w:vMerge w:val="continue"/>
                  <w:tcBorders>
                    <w:left w:val="single" w:color="auto" w:sz="4" w:space="0"/>
                  </w:tcBorders>
                  <w:shd w:val="clear" w:color="auto" w:fill="FFFFFF"/>
                  <w:vAlign w:val="center"/>
                </w:tcPr>
                <w:p>
                  <w:pPr>
                    <w:rPr>
                      <w:rFonts w:asciiTheme="majorEastAsia" w:hAnsiTheme="majorEastAsia" w:eastAsiaTheme="majorEastAsia"/>
                      <w:sz w:val="21"/>
                      <w:szCs w:val="21"/>
                    </w:rPr>
                  </w:pPr>
                </w:p>
              </w:tc>
              <w:tc>
                <w:tcPr>
                  <w:tcW w:w="1490" w:type="dxa"/>
                  <w:tcBorders>
                    <w:top w:val="single" w:color="auto" w:sz="4" w:space="0"/>
                    <w:left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128</w:t>
                  </w:r>
                </w:p>
              </w:tc>
              <w:tc>
                <w:tcPr>
                  <w:tcW w:w="1055" w:type="dxa"/>
                  <w:tcBorders>
                    <w:top w:val="single" w:color="auto" w:sz="4" w:space="0"/>
                    <w:left w:val="single" w:color="auto" w:sz="4" w:space="0"/>
                  </w:tcBorders>
                  <w:shd w:val="clear" w:color="auto" w:fill="FFFFFF"/>
                  <w:vAlign w:val="bottom"/>
                </w:tcPr>
                <w:p>
                  <w:pPr>
                    <w:pStyle w:val="17"/>
                    <w:shd w:val="clear" w:color="auto" w:fill="auto"/>
                    <w:spacing w:line="240" w:lineRule="auto"/>
                    <w:jc w:val="both"/>
                    <w:rPr>
                      <w:rFonts w:asciiTheme="majorEastAsia" w:hAnsiTheme="majorEastAsia" w:eastAsiaTheme="majorEastAsia"/>
                      <w:sz w:val="21"/>
                      <w:szCs w:val="21"/>
                    </w:rPr>
                  </w:pPr>
                  <w:r>
                    <w:rPr>
                      <w:rFonts w:cs="Arial" w:asciiTheme="majorEastAsia" w:hAnsiTheme="majorEastAsia" w:eastAsiaTheme="majorEastAsia"/>
                      <w:color w:val="000000"/>
                      <w:sz w:val="21"/>
                      <w:szCs w:val="21"/>
                    </w:rPr>
                    <w:t>+2.0-0.0</w:t>
                  </w:r>
                </w:p>
              </w:tc>
              <w:tc>
                <w:tcPr>
                  <w:tcW w:w="1015" w:type="dxa"/>
                  <w:vMerge w:val="continue"/>
                  <w:tcBorders>
                    <w:left w:val="single" w:color="auto" w:sz="4" w:space="0"/>
                    <w:right w:val="single" w:color="auto" w:sz="4" w:space="0"/>
                  </w:tcBorders>
                  <w:shd w:val="clear" w:color="auto" w:fill="FFFFFF"/>
                </w:tcPr>
                <w:p/>
              </w:tc>
            </w:tr>
            <w:tr>
              <w:tblPrEx>
                <w:tblCellMar>
                  <w:top w:w="0" w:type="dxa"/>
                  <w:left w:w="10" w:type="dxa"/>
                  <w:bottom w:w="0" w:type="dxa"/>
                  <w:right w:w="10" w:type="dxa"/>
                </w:tblCellMar>
              </w:tblPrEx>
              <w:trPr>
                <w:trHeight w:val="609" w:hRule="exact"/>
                <w:jc w:val="center"/>
              </w:trPr>
              <w:tc>
                <w:tcPr>
                  <w:tcW w:w="898" w:type="dxa"/>
                  <w:tcBorders>
                    <w:top w:val="single" w:color="auto" w:sz="4" w:space="0"/>
                    <w:left w:val="single" w:color="auto" w:sz="4" w:space="0"/>
                    <w:bottom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150</w:t>
                  </w:r>
                </w:p>
              </w:tc>
              <w:tc>
                <w:tcPr>
                  <w:tcW w:w="554" w:type="dxa"/>
                  <w:tcBorders>
                    <w:top w:val="single" w:color="auto" w:sz="4" w:space="0"/>
                    <w:left w:val="single" w:color="auto" w:sz="4" w:space="0"/>
                    <w:bottom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6</w:t>
                  </w:r>
                </w:p>
              </w:tc>
              <w:tc>
                <w:tcPr>
                  <w:tcW w:w="1131" w:type="dxa"/>
                  <w:tcBorders>
                    <w:top w:val="single" w:color="auto" w:sz="4" w:space="0"/>
                    <w:left w:val="single" w:color="auto" w:sz="4" w:space="0"/>
                    <w:bottom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rPr>
                    <w:t xml:space="preserve">2.5 </w:t>
                  </w:r>
                  <w:r>
                    <w:rPr>
                      <w:rFonts w:asciiTheme="majorEastAsia" w:hAnsiTheme="majorEastAsia" w:eastAsiaTheme="majorEastAsia"/>
                      <w:color w:val="000000"/>
                      <w:sz w:val="21"/>
                      <w:szCs w:val="21"/>
                    </w:rPr>
                    <w:t>±</w:t>
                  </w:r>
                  <w:r>
                    <w:rPr>
                      <w:rFonts w:cs="Arial" w:asciiTheme="majorEastAsia" w:hAnsiTheme="majorEastAsia" w:eastAsiaTheme="majorEastAsia"/>
                      <w:color w:val="000000"/>
                      <w:sz w:val="21"/>
                      <w:szCs w:val="21"/>
                    </w:rPr>
                    <w:t>0.2</w:t>
                  </w:r>
                </w:p>
              </w:tc>
              <w:tc>
                <w:tcPr>
                  <w:tcW w:w="1490" w:type="dxa"/>
                  <w:tcBorders>
                    <w:top w:val="single" w:color="auto" w:sz="4" w:space="0"/>
                    <w:left w:val="single" w:color="auto" w:sz="4" w:space="0"/>
                    <w:bottom w:val="single" w:color="auto" w:sz="4" w:space="0"/>
                  </w:tcBorders>
                  <w:shd w:val="clear" w:color="auto" w:fill="FFFFFF"/>
                  <w:vAlign w:val="center"/>
                </w:tcPr>
                <w:p>
                  <w:pPr>
                    <w:pStyle w:val="17"/>
                    <w:shd w:val="clear" w:color="auto" w:fill="auto"/>
                    <w:spacing w:after="0" w:line="240" w:lineRule="auto"/>
                    <w:ind w:firstLine="0"/>
                    <w:jc w:val="center"/>
                    <w:rPr>
                      <w:rFonts w:asciiTheme="majorEastAsia" w:hAnsiTheme="majorEastAsia" w:eastAsiaTheme="majorEastAsia"/>
                      <w:sz w:val="21"/>
                      <w:szCs w:val="21"/>
                    </w:rPr>
                  </w:pPr>
                  <w:r>
                    <w:rPr>
                      <w:rFonts w:cs="Arial" w:asciiTheme="majorEastAsia" w:hAnsiTheme="majorEastAsia" w:eastAsiaTheme="majorEastAsia"/>
                      <w:color w:val="000000"/>
                      <w:sz w:val="21"/>
                      <w:szCs w:val="21"/>
                      <w:lang w:val="en-US" w:bidi="en-US"/>
                    </w:rPr>
                    <w:t>151</w:t>
                  </w:r>
                </w:p>
              </w:tc>
              <w:tc>
                <w:tcPr>
                  <w:tcW w:w="1055" w:type="dxa"/>
                  <w:tcBorders>
                    <w:top w:val="single" w:color="auto" w:sz="4" w:space="0"/>
                    <w:left w:val="single" w:color="auto" w:sz="4" w:space="0"/>
                    <w:bottom w:val="single" w:color="auto" w:sz="4" w:space="0"/>
                  </w:tcBorders>
                  <w:shd w:val="clear" w:color="auto" w:fill="FFFFFF"/>
                  <w:vAlign w:val="bottom"/>
                </w:tcPr>
                <w:p>
                  <w:pPr>
                    <w:pStyle w:val="17"/>
                    <w:shd w:val="clear" w:color="auto" w:fill="auto"/>
                    <w:spacing w:after="400" w:line="240" w:lineRule="auto"/>
                    <w:jc w:val="both"/>
                    <w:rPr>
                      <w:rFonts w:asciiTheme="majorEastAsia" w:hAnsiTheme="majorEastAsia" w:eastAsiaTheme="majorEastAsia"/>
                      <w:sz w:val="21"/>
                      <w:szCs w:val="21"/>
                    </w:rPr>
                  </w:pPr>
                  <w:r>
                    <w:rPr>
                      <w:rFonts w:cs="Arial" w:asciiTheme="majorEastAsia" w:hAnsiTheme="majorEastAsia" w:eastAsiaTheme="majorEastAsia"/>
                      <w:color w:val="000000"/>
                      <w:sz w:val="21"/>
                      <w:szCs w:val="21"/>
                    </w:rPr>
                    <w:t>+2.0-0.0</w:t>
                  </w:r>
                </w:p>
              </w:tc>
              <w:tc>
                <w:tcPr>
                  <w:tcW w:w="1015" w:type="dxa"/>
                  <w:vMerge w:val="continue"/>
                  <w:tcBorders>
                    <w:left w:val="single" w:color="auto" w:sz="4" w:space="0"/>
                    <w:right w:val="single" w:color="auto" w:sz="4" w:space="0"/>
                  </w:tcBorders>
                  <w:shd w:val="clear" w:color="auto" w:fill="FFFFFF"/>
                </w:tcPr>
                <w:p/>
              </w:tc>
            </w:tr>
          </w:tbl>
          <w:p>
            <w:pPr>
              <w:tabs>
                <w:tab w:val="left" w:pos="1388"/>
              </w:tabs>
              <w:spacing w:line="316" w:lineRule="auto"/>
              <w:ind w:right="468"/>
              <w:jc w:val="both"/>
              <w:rPr>
                <w:color w:val="auto"/>
                <w:sz w:val="24"/>
                <w:szCs w:val="24"/>
                <w:lang w:val="en-US"/>
              </w:rPr>
            </w:pPr>
            <w:r>
              <w:rPr>
                <w:color w:val="auto"/>
                <w:sz w:val="24"/>
                <w:szCs w:val="24"/>
                <w:lang w:val="en-US"/>
              </w:rPr>
              <w:t>3 外观</w:t>
            </w:r>
          </w:p>
          <w:p>
            <w:pPr>
              <w:tabs>
                <w:tab w:val="left" w:pos="432"/>
              </w:tabs>
              <w:spacing w:line="316" w:lineRule="auto"/>
              <w:ind w:right="468"/>
              <w:jc w:val="both"/>
              <w:rPr>
                <w:color w:val="auto"/>
                <w:sz w:val="24"/>
                <w:szCs w:val="24"/>
                <w:lang w:val="en-US"/>
              </w:rPr>
            </w:pPr>
            <w:r>
              <w:rPr>
                <w:color w:val="auto"/>
                <w:sz w:val="24"/>
                <w:szCs w:val="24"/>
                <w:lang w:val="en-US"/>
              </w:rPr>
              <w:t>3.1</w:t>
            </w:r>
            <w:r>
              <w:rPr>
                <w:color w:val="auto"/>
                <w:sz w:val="24"/>
                <w:szCs w:val="24"/>
                <w:lang w:val="en-US"/>
              </w:rPr>
              <w:tab/>
            </w:r>
            <w:r>
              <w:rPr>
                <w:color w:val="auto"/>
                <w:sz w:val="24"/>
                <w:szCs w:val="24"/>
                <w:lang w:val="en-US"/>
              </w:rPr>
              <w:t>钢管内外表面应光滑，不允许有伤痕或裂纹等。钢管内应拉去焊筋，其残留高度不应大于 0.5mm 。</w:t>
            </w:r>
          </w:p>
          <w:p>
            <w:pPr>
              <w:tabs>
                <w:tab w:val="left" w:pos="432"/>
              </w:tabs>
              <w:spacing w:line="316" w:lineRule="auto"/>
              <w:ind w:right="468"/>
              <w:jc w:val="both"/>
              <w:rPr>
                <w:color w:val="auto"/>
                <w:sz w:val="24"/>
                <w:szCs w:val="24"/>
                <w:lang w:val="en-US"/>
              </w:rPr>
            </w:pPr>
            <w:r>
              <w:rPr>
                <w:color w:val="auto"/>
                <w:sz w:val="24"/>
                <w:szCs w:val="24"/>
                <w:lang w:val="en-US"/>
              </w:rPr>
              <w:t>3.2</w:t>
            </w:r>
            <w:r>
              <w:rPr>
                <w:color w:val="auto"/>
                <w:sz w:val="24"/>
                <w:szCs w:val="24"/>
                <w:lang w:val="en-US"/>
              </w:rPr>
              <w:tab/>
            </w:r>
            <w:r>
              <w:rPr>
                <w:color w:val="auto"/>
                <w:sz w:val="24"/>
                <w:szCs w:val="24"/>
                <w:lang w:val="en-US"/>
              </w:rPr>
              <w:t>衬塑钢管形状应是直管，两端截面与管轴线成垂直。</w:t>
            </w:r>
          </w:p>
          <w:p>
            <w:pPr>
              <w:tabs>
                <w:tab w:val="left" w:pos="432"/>
              </w:tabs>
              <w:spacing w:line="316" w:lineRule="auto"/>
              <w:ind w:right="468"/>
              <w:jc w:val="both"/>
              <w:rPr>
                <w:color w:val="auto"/>
                <w:sz w:val="24"/>
                <w:szCs w:val="24"/>
                <w:lang w:val="en-US"/>
              </w:rPr>
            </w:pPr>
            <w:r>
              <w:rPr>
                <w:color w:val="auto"/>
                <w:sz w:val="24"/>
                <w:szCs w:val="24"/>
                <w:lang w:val="en-US"/>
              </w:rPr>
              <w:t>3.3</w:t>
            </w:r>
            <w:r>
              <w:rPr>
                <w:color w:val="auto"/>
                <w:sz w:val="24"/>
                <w:szCs w:val="24"/>
                <w:lang w:val="en-US"/>
              </w:rPr>
              <w:tab/>
            </w:r>
            <w:r>
              <w:rPr>
                <w:color w:val="auto"/>
                <w:sz w:val="24"/>
                <w:szCs w:val="24"/>
                <w:lang w:val="en-US"/>
              </w:rPr>
              <w:t>衬塑钢管内表面不允许有气泡、裂纹、脱皮，无明显痕纹、凹陷、色泽不均及分解变色线</w:t>
            </w:r>
          </w:p>
          <w:p>
            <w:pPr>
              <w:tabs>
                <w:tab w:val="left" w:pos="1388"/>
              </w:tabs>
              <w:spacing w:line="316" w:lineRule="auto"/>
              <w:ind w:right="468"/>
              <w:jc w:val="both"/>
              <w:rPr>
                <w:color w:val="auto"/>
                <w:sz w:val="24"/>
                <w:szCs w:val="24"/>
                <w:lang w:val="en-US"/>
              </w:rPr>
            </w:pPr>
            <w:r>
              <w:rPr>
                <w:color w:val="auto"/>
                <w:sz w:val="24"/>
                <w:szCs w:val="24"/>
                <w:lang w:val="en-US"/>
              </w:rPr>
              <w:t>4 性能</w:t>
            </w:r>
          </w:p>
          <w:p>
            <w:pPr>
              <w:tabs>
                <w:tab w:val="left" w:pos="432"/>
              </w:tabs>
              <w:spacing w:line="316" w:lineRule="auto"/>
              <w:ind w:right="468"/>
              <w:jc w:val="both"/>
              <w:rPr>
                <w:color w:val="auto"/>
                <w:sz w:val="24"/>
                <w:szCs w:val="24"/>
                <w:lang w:val="en-US"/>
              </w:rPr>
            </w:pPr>
            <w:r>
              <w:rPr>
                <w:color w:val="auto"/>
                <w:sz w:val="24"/>
                <w:szCs w:val="24"/>
                <w:lang w:val="en-US"/>
              </w:rPr>
              <w:t>4.1</w:t>
            </w:r>
            <w:r>
              <w:rPr>
                <w:color w:val="auto"/>
                <w:sz w:val="24"/>
                <w:szCs w:val="24"/>
                <w:lang w:val="en-US"/>
              </w:rPr>
              <w:tab/>
            </w:r>
            <w:r>
              <w:rPr>
                <w:color w:val="auto"/>
                <w:sz w:val="24"/>
                <w:szCs w:val="24"/>
                <w:lang w:val="en-US"/>
              </w:rPr>
              <w:t>结合强度</w:t>
            </w:r>
          </w:p>
          <w:p>
            <w:pPr>
              <w:tabs>
                <w:tab w:val="left" w:pos="1388"/>
              </w:tabs>
              <w:spacing w:line="316" w:lineRule="auto"/>
              <w:ind w:right="468"/>
              <w:jc w:val="both"/>
              <w:rPr>
                <w:color w:val="auto"/>
                <w:sz w:val="24"/>
                <w:szCs w:val="24"/>
                <w:lang w:val="en-US"/>
              </w:rPr>
            </w:pPr>
            <w:r>
              <w:rPr>
                <w:rFonts w:hint="eastAsia"/>
                <w:color w:val="auto"/>
                <w:sz w:val="24"/>
                <w:szCs w:val="24"/>
                <w:lang w:val="en-US"/>
              </w:rPr>
              <w:t>冷水用衬塑钢管的钢与塑之间结合强度不应小于</w:t>
            </w:r>
            <w:r>
              <w:rPr>
                <w:color w:val="auto"/>
                <w:sz w:val="24"/>
                <w:szCs w:val="24"/>
                <w:lang w:val="en-US"/>
              </w:rPr>
              <w:t xml:space="preserve"> 0.2MPa(20N/cm2)，热水用衬塑钢管的钢与塑之间结合强 度不应小于 1.0MPa(100N/cm2) 。</w:t>
            </w:r>
          </w:p>
          <w:p>
            <w:pPr>
              <w:tabs>
                <w:tab w:val="left" w:pos="432"/>
              </w:tabs>
              <w:spacing w:line="316" w:lineRule="auto"/>
              <w:ind w:right="468"/>
              <w:jc w:val="both"/>
              <w:rPr>
                <w:color w:val="auto"/>
                <w:sz w:val="24"/>
                <w:szCs w:val="24"/>
                <w:lang w:val="en-US"/>
              </w:rPr>
            </w:pPr>
            <w:r>
              <w:rPr>
                <w:color w:val="auto"/>
                <w:sz w:val="24"/>
                <w:szCs w:val="24"/>
                <w:lang w:val="en-US"/>
              </w:rPr>
              <w:t>4.2</w:t>
            </w:r>
            <w:r>
              <w:rPr>
                <w:color w:val="auto"/>
                <w:sz w:val="24"/>
                <w:szCs w:val="24"/>
                <w:lang w:val="en-US"/>
              </w:rPr>
              <w:tab/>
            </w:r>
            <w:r>
              <w:rPr>
                <w:color w:val="auto"/>
                <w:sz w:val="24"/>
                <w:szCs w:val="24"/>
                <w:lang w:val="en-US"/>
              </w:rPr>
              <w:t>弯曲性能</w:t>
            </w:r>
          </w:p>
          <w:p>
            <w:pPr>
              <w:tabs>
                <w:tab w:val="left" w:pos="1388"/>
              </w:tabs>
              <w:spacing w:line="316" w:lineRule="auto"/>
              <w:ind w:right="468"/>
              <w:jc w:val="both"/>
              <w:rPr>
                <w:color w:val="auto"/>
                <w:sz w:val="24"/>
                <w:szCs w:val="24"/>
                <w:lang w:val="en-US"/>
              </w:rPr>
            </w:pPr>
            <w:r>
              <w:rPr>
                <w:rFonts w:hint="eastAsia"/>
                <w:color w:val="auto"/>
                <w:sz w:val="24"/>
                <w:szCs w:val="24"/>
                <w:lang w:val="en-US"/>
              </w:rPr>
              <w:t>管径小于等于</w:t>
            </w:r>
            <w:r>
              <w:rPr>
                <w:color w:val="auto"/>
                <w:sz w:val="24"/>
                <w:szCs w:val="24"/>
                <w:lang w:val="en-US"/>
              </w:rPr>
              <w:t xml:space="preserve"> 50mm 衬塑钢管经弯曲后不发生裂痕，钢与塑之间不发生离层现象。</w:t>
            </w:r>
          </w:p>
          <w:p>
            <w:pPr>
              <w:tabs>
                <w:tab w:val="left" w:pos="432"/>
              </w:tabs>
              <w:spacing w:line="316" w:lineRule="auto"/>
              <w:ind w:right="468"/>
              <w:jc w:val="both"/>
              <w:rPr>
                <w:color w:val="auto"/>
                <w:sz w:val="24"/>
                <w:szCs w:val="24"/>
                <w:lang w:val="en-US"/>
              </w:rPr>
            </w:pPr>
            <w:r>
              <w:rPr>
                <w:color w:val="auto"/>
                <w:sz w:val="24"/>
                <w:szCs w:val="24"/>
                <w:lang w:val="en-US"/>
              </w:rPr>
              <w:t>4.3</w:t>
            </w:r>
            <w:r>
              <w:rPr>
                <w:color w:val="auto"/>
                <w:sz w:val="24"/>
                <w:szCs w:val="24"/>
                <w:lang w:val="en-US"/>
              </w:rPr>
              <w:tab/>
            </w:r>
            <w:r>
              <w:rPr>
                <w:color w:val="auto"/>
                <w:sz w:val="24"/>
                <w:szCs w:val="24"/>
                <w:lang w:val="en-US"/>
              </w:rPr>
              <w:t>压扁性能</w:t>
            </w:r>
          </w:p>
          <w:p>
            <w:pPr>
              <w:tabs>
                <w:tab w:val="left" w:pos="1388"/>
              </w:tabs>
              <w:spacing w:line="316" w:lineRule="auto"/>
              <w:ind w:right="468"/>
              <w:jc w:val="both"/>
              <w:rPr>
                <w:color w:val="auto"/>
                <w:sz w:val="24"/>
                <w:szCs w:val="24"/>
                <w:lang w:val="en-US"/>
              </w:rPr>
            </w:pPr>
            <w:r>
              <w:rPr>
                <w:rFonts w:hint="eastAsia"/>
                <w:color w:val="auto"/>
                <w:sz w:val="24"/>
                <w:szCs w:val="24"/>
                <w:lang w:val="en-US"/>
              </w:rPr>
              <w:t>管径大于</w:t>
            </w:r>
            <w:r>
              <w:rPr>
                <w:color w:val="auto"/>
                <w:sz w:val="24"/>
                <w:szCs w:val="24"/>
                <w:lang w:val="en-US"/>
              </w:rPr>
              <w:t xml:space="preserve"> 50mm 衬塑钢管经压扁后不发生裂痕，钢与塑之间不发生离层现象。</w:t>
            </w:r>
          </w:p>
          <w:p>
            <w:pPr>
              <w:tabs>
                <w:tab w:val="left" w:pos="432"/>
              </w:tabs>
              <w:spacing w:line="316" w:lineRule="auto"/>
              <w:ind w:right="468"/>
              <w:jc w:val="both"/>
              <w:rPr>
                <w:color w:val="auto"/>
                <w:sz w:val="24"/>
                <w:szCs w:val="24"/>
                <w:lang w:val="en-US"/>
              </w:rPr>
            </w:pPr>
            <w:r>
              <w:rPr>
                <w:color w:val="auto"/>
                <w:sz w:val="24"/>
                <w:szCs w:val="24"/>
                <w:lang w:val="en-US"/>
              </w:rPr>
              <w:t>4.4</w:t>
            </w:r>
            <w:r>
              <w:rPr>
                <w:rFonts w:hint="eastAsia"/>
                <w:color w:val="auto"/>
                <w:sz w:val="24"/>
                <w:szCs w:val="24"/>
                <w:lang w:val="en-US" w:eastAsia="zh-CN"/>
              </w:rPr>
              <w:t xml:space="preserve"> </w:t>
            </w:r>
            <w:r>
              <w:rPr>
                <w:color w:val="auto"/>
                <w:sz w:val="24"/>
                <w:szCs w:val="24"/>
                <w:lang w:val="en-US"/>
              </w:rPr>
              <w:t>卫生性能内衬塑料管卫生性能应符合 GB/T17219 的要求 </w:t>
            </w:r>
          </w:p>
          <w:p>
            <w:pPr>
              <w:numPr>
                <w:ilvl w:val="0"/>
                <w:numId w:val="0"/>
              </w:numPr>
              <w:tabs>
                <w:tab w:val="left" w:pos="1388"/>
              </w:tabs>
              <w:spacing w:line="360" w:lineRule="auto"/>
              <w:ind w:right="468" w:rightChars="0"/>
              <w:jc w:val="left"/>
              <w:rPr>
                <w:rFonts w:hint="default" w:ascii="宋体" w:hAnsi="宋体" w:eastAsia="宋体" w:cs="宋体"/>
                <w:sz w:val="24"/>
                <w:szCs w:val="24"/>
                <w:vertAlign w:val="baseline"/>
                <w:lang w:val="en-US" w:eastAsia="zh-CN" w:bidi="zh-CN"/>
              </w:rPr>
            </w:pPr>
            <w:r>
              <w:rPr>
                <w:color w:val="auto"/>
                <w:sz w:val="24"/>
                <w:szCs w:val="24"/>
                <w:lang w:val="en-US"/>
              </w:rPr>
              <w:t>4.5</w:t>
            </w:r>
            <w:r>
              <w:rPr>
                <w:rFonts w:hint="eastAsia"/>
                <w:color w:val="auto"/>
                <w:sz w:val="24"/>
                <w:szCs w:val="24"/>
                <w:lang w:val="en-US" w:eastAsia="zh-CN"/>
              </w:rPr>
              <w:t xml:space="preserve"> </w:t>
            </w:r>
            <w:r>
              <w:rPr>
                <w:color w:val="auto"/>
                <w:sz w:val="24"/>
                <w:szCs w:val="24"/>
                <w:lang w:val="en-US"/>
              </w:rPr>
              <w:t>耐冷热循环性能用于输送热水的衬塑管试件经三个周期冷热循环试验，衬塑层无变形裂纹等缺陷，其结合强度不低于 4.1 规定值。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投标截止时间</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202</w:t>
            </w:r>
            <w:r>
              <w:rPr>
                <w:rFonts w:hint="eastAsia" w:cs="宋体"/>
                <w:sz w:val="24"/>
                <w:szCs w:val="24"/>
                <w:vertAlign w:val="baseline"/>
                <w:lang w:val="en-US" w:eastAsia="zh-CN"/>
              </w:rPr>
              <w:t>3</w:t>
            </w:r>
            <w:r>
              <w:rPr>
                <w:rFonts w:hint="eastAsia" w:ascii="宋体" w:hAnsi="宋体" w:eastAsia="宋体" w:cs="宋体"/>
                <w:sz w:val="24"/>
                <w:szCs w:val="24"/>
                <w:vertAlign w:val="baseline"/>
                <w:lang w:val="en-US" w:eastAsia="zh-CN"/>
              </w:rPr>
              <w:t>年</w:t>
            </w:r>
            <w:r>
              <w:rPr>
                <w:rFonts w:hint="eastAsia" w:cs="宋体"/>
                <w:sz w:val="24"/>
                <w:szCs w:val="24"/>
                <w:vertAlign w:val="baseline"/>
                <w:lang w:val="en-US" w:eastAsia="zh-CN"/>
              </w:rPr>
              <w:t>2</w:t>
            </w:r>
            <w:r>
              <w:rPr>
                <w:rFonts w:hint="eastAsia" w:ascii="宋体" w:hAnsi="宋体" w:eastAsia="宋体" w:cs="宋体"/>
                <w:sz w:val="24"/>
                <w:szCs w:val="24"/>
                <w:vertAlign w:val="baseline"/>
                <w:lang w:val="en-US" w:eastAsia="zh-CN"/>
              </w:rPr>
              <w:t>月</w:t>
            </w:r>
            <w:r>
              <w:rPr>
                <w:rFonts w:hint="eastAsia" w:cs="宋体"/>
                <w:sz w:val="24"/>
                <w:szCs w:val="24"/>
                <w:vertAlign w:val="baseline"/>
                <w:lang w:val="en-US" w:eastAsia="zh-CN"/>
              </w:rPr>
              <w:t>14</w:t>
            </w:r>
            <w:r>
              <w:rPr>
                <w:rFonts w:hint="eastAsia" w:ascii="宋体" w:hAnsi="宋体" w:eastAsia="宋体" w:cs="宋体"/>
                <w:sz w:val="24"/>
                <w:szCs w:val="24"/>
                <w:vertAlign w:val="baseline"/>
                <w:lang w:val="en-US" w:eastAsia="zh-CN"/>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开标时间</w:t>
            </w:r>
          </w:p>
        </w:tc>
        <w:tc>
          <w:tcPr>
            <w:tcW w:w="6314" w:type="dxa"/>
            <w:vAlign w:val="center"/>
          </w:tcPr>
          <w:p>
            <w:pPr>
              <w:keepNext w:val="0"/>
              <w:keepLines w:val="0"/>
              <w:widowControl/>
              <w:suppressLineNumbers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开标地点</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评标委组成</w:t>
            </w:r>
          </w:p>
        </w:tc>
        <w:tc>
          <w:tcPr>
            <w:tcW w:w="6314" w:type="dxa"/>
            <w:vAlign w:val="center"/>
          </w:tcPr>
          <w:p>
            <w:pPr>
              <w:spacing w:line="360" w:lineRule="auto"/>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1819" w:type="dxa"/>
            <w:vAlign w:val="center"/>
          </w:tcPr>
          <w:p>
            <w:pPr>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付款方式</w:t>
            </w:r>
          </w:p>
        </w:tc>
        <w:tc>
          <w:tcPr>
            <w:tcW w:w="6314" w:type="dxa"/>
          </w:tcPr>
          <w:p>
            <w:pPr>
              <w:pStyle w:val="16"/>
              <w:tabs>
                <w:tab w:val="left" w:pos="1388"/>
              </w:tabs>
              <w:spacing w:line="316" w:lineRule="auto"/>
              <w:ind w:left="0" w:leftChars="0" w:right="468" w:firstLine="0" w:firstLineChars="0"/>
              <w:jc w:val="both"/>
              <w:rPr>
                <w:rFonts w:hint="default" w:ascii="宋体" w:hAnsi="宋体" w:cs="宋体" w:eastAsiaTheme="minorEastAsia"/>
                <w:b/>
                <w:bCs/>
                <w:i/>
                <w:iCs/>
                <w:szCs w:val="24"/>
                <w:vertAlign w:val="baseline"/>
                <w:lang w:val="en-US" w:eastAsia="zh-CN"/>
              </w:rPr>
            </w:pPr>
            <w:r>
              <w:rPr>
                <w:rFonts w:hint="eastAsia" w:ascii="宋体" w:hAnsi="宋体" w:eastAsia="宋体" w:cs="宋体"/>
                <w:sz w:val="24"/>
                <w:szCs w:val="24"/>
                <w:vertAlign w:val="baseline"/>
                <w:lang w:val="en-US" w:eastAsia="zh-CN" w:bidi="zh-CN"/>
              </w:rPr>
              <w:t>银行转账支付，货到验收合格后，10个工作日内付清。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12</w:t>
            </w:r>
          </w:p>
        </w:tc>
        <w:tc>
          <w:tcPr>
            <w:tcW w:w="1819"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税率</w:t>
            </w:r>
          </w:p>
        </w:tc>
        <w:tc>
          <w:tcPr>
            <w:tcW w:w="6314" w:type="dxa"/>
            <w:vAlign w:val="center"/>
          </w:tcPr>
          <w:p>
            <w:pPr>
              <w:spacing w:line="360" w:lineRule="auto"/>
              <w:jc w:val="both"/>
              <w:rPr>
                <w:rFonts w:hint="default" w:eastAsiaTheme="minorEastAsia"/>
                <w:sz w:val="24"/>
                <w:szCs w:val="24"/>
                <w:vertAlign w:val="baseline"/>
                <w:lang w:val="en-US" w:eastAsia="zh-CN"/>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13</w:t>
            </w:r>
          </w:p>
        </w:tc>
        <w:tc>
          <w:tcPr>
            <w:tcW w:w="1819" w:type="dxa"/>
            <w:vAlign w:val="center"/>
          </w:tcPr>
          <w:p>
            <w:pPr>
              <w:spacing w:line="360" w:lineRule="auto"/>
              <w:jc w:val="center"/>
              <w:rPr>
                <w:rFonts w:hint="default" w:asciiTheme="minorHAnsi" w:hAnsiTheme="minorHAnsi" w:eastAsiaTheme="minorEastAsia" w:cstheme="minorBidi"/>
                <w:b w:val="0"/>
                <w:bCs w:val="0"/>
                <w:kern w:val="2"/>
                <w:sz w:val="24"/>
                <w:szCs w:val="24"/>
                <w:vertAlign w:val="baseline"/>
                <w:lang w:val="en-US" w:eastAsia="zh-CN" w:bidi="ar-SA"/>
              </w:rPr>
            </w:pPr>
            <w:r>
              <w:rPr>
                <w:rFonts w:hint="eastAsia" w:cstheme="minorBidi"/>
                <w:b w:val="0"/>
                <w:bCs w:val="0"/>
                <w:kern w:val="2"/>
                <w:sz w:val="24"/>
                <w:szCs w:val="24"/>
                <w:vertAlign w:val="baseline"/>
                <w:lang w:val="en-US" w:eastAsia="zh-CN" w:bidi="ar-SA"/>
              </w:rPr>
              <w:t>报价方式</w:t>
            </w:r>
          </w:p>
        </w:tc>
        <w:tc>
          <w:tcPr>
            <w:tcW w:w="6314" w:type="dxa"/>
            <w:vAlign w:val="center"/>
          </w:tcPr>
          <w:p>
            <w:pPr>
              <w:spacing w:line="360" w:lineRule="auto"/>
              <w:jc w:val="both"/>
              <w:rPr>
                <w:rFonts w:hint="default" w:asciiTheme="minorHAnsi" w:hAnsiTheme="minorHAnsi" w:eastAsiaTheme="minorEastAsia" w:cstheme="minorBidi"/>
                <w:b w:val="0"/>
                <w:bCs w:val="0"/>
                <w:kern w:val="2"/>
                <w:sz w:val="24"/>
                <w:szCs w:val="24"/>
                <w:vertAlign w:val="baseline"/>
                <w:lang w:val="en-US" w:eastAsia="zh-CN"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vertAlign w:val="baseline"/>
                <w:lang w:val="en-US" w:eastAsia="zh-CN"/>
              </w:rPr>
              <w:t>15</w:t>
            </w:r>
          </w:p>
        </w:tc>
        <w:tc>
          <w:tcPr>
            <w:tcW w:w="1819" w:type="dxa"/>
            <w:vAlign w:val="center"/>
          </w:tcPr>
          <w:p>
            <w:pPr>
              <w:spacing w:line="360" w:lineRule="auto"/>
              <w:jc w:val="center"/>
              <w:rPr>
                <w:rFonts w:hint="default" w:eastAsiaTheme="minorEastAsia"/>
                <w:sz w:val="24"/>
                <w:szCs w:val="24"/>
                <w:vertAlign w:val="baseline"/>
                <w:lang w:val="en-US" w:eastAsia="zh-CN"/>
              </w:rPr>
            </w:pPr>
            <w:r>
              <w:rPr>
                <w:rFonts w:hint="eastAsia"/>
                <w:sz w:val="24"/>
                <w:szCs w:val="24"/>
                <w:lang w:val="en-US"/>
              </w:rPr>
              <w:t>递交投标文件形式</w:t>
            </w:r>
          </w:p>
        </w:tc>
        <w:tc>
          <w:tcPr>
            <w:tcW w:w="6314" w:type="dxa"/>
            <w:vAlign w:val="center"/>
          </w:tcPr>
          <w:p>
            <w:pPr>
              <w:bidi w:val="0"/>
              <w:spacing w:line="360" w:lineRule="auto"/>
              <w:jc w:val="both"/>
              <w:rPr>
                <w:rFonts w:hint="eastAsia"/>
                <w:sz w:val="24"/>
                <w:szCs w:val="24"/>
                <w:lang w:val="en-US" w:eastAsia="zh-CN"/>
              </w:rPr>
            </w:pPr>
            <w:r>
              <w:rPr>
                <w:rFonts w:hint="eastAsia"/>
                <w:sz w:val="24"/>
                <w:szCs w:val="24"/>
                <w:lang w:val="en-US"/>
              </w:rPr>
              <w:t>以邮件形式发至内蒙古中亿建筑有限公司电子</w:t>
            </w:r>
            <w:r>
              <w:rPr>
                <w:rFonts w:hint="eastAsia"/>
                <w:sz w:val="24"/>
                <w:szCs w:val="24"/>
                <w:lang w:val="en-US" w:eastAsia="zh-CN"/>
              </w:rPr>
              <w:t>邮箱</w:t>
            </w:r>
          </w:p>
          <w:p>
            <w:pPr>
              <w:bidi w:val="0"/>
              <w:spacing w:line="360" w:lineRule="auto"/>
              <w:jc w:val="both"/>
              <w:rPr>
                <w:rFonts w:hint="eastAsia"/>
                <w:sz w:val="24"/>
                <w:szCs w:val="24"/>
                <w:lang w:val="en-US" w:eastAsia="zh-CN"/>
              </w:rPr>
            </w:pPr>
            <w:r>
              <w:rPr>
                <w:rFonts w:hint="eastAsia"/>
                <w:b/>
                <w:bCs/>
                <w:sz w:val="24"/>
                <w:szCs w:val="24"/>
                <w:lang w:val="en-US" w:eastAsia="zh-CN"/>
              </w:rPr>
              <w:t>投标文件名称格式为：附属医院衬塑管采购+投标人名称</w:t>
            </w:r>
          </w:p>
          <w:p>
            <w:pPr>
              <w:bidi w:val="0"/>
              <w:spacing w:line="360" w:lineRule="auto"/>
              <w:jc w:val="both"/>
              <w:rPr>
                <w:rFonts w:hint="default" w:eastAsiaTheme="minorEastAsia"/>
                <w:sz w:val="24"/>
                <w:szCs w:val="24"/>
                <w:vertAlign w:val="baseline"/>
                <w:lang w:val="en-US" w:eastAsia="zh-CN"/>
              </w:rPr>
            </w:pPr>
            <w:r>
              <w:rPr>
                <w:rFonts w:hint="eastAsia"/>
                <w:sz w:val="24"/>
                <w:szCs w:val="24"/>
                <w:lang w:eastAsia="zh-CN"/>
              </w:rPr>
              <w:t>电子邮箱：</w:t>
            </w:r>
            <w:r>
              <w:rPr>
                <w:sz w:val="24"/>
                <w:szCs w:val="24"/>
              </w:rPr>
              <w:fldChar w:fldCharType="begin"/>
            </w:r>
            <w:r>
              <w:rPr>
                <w:sz w:val="24"/>
                <w:szCs w:val="24"/>
              </w:rPr>
              <w:instrText xml:space="preserve"> HYPERLINK "mailto:nmgzyjzzc@163.com" </w:instrText>
            </w:r>
            <w:r>
              <w:rPr>
                <w:sz w:val="24"/>
                <w:szCs w:val="24"/>
              </w:rPr>
              <w:fldChar w:fldCharType="separate"/>
            </w:r>
            <w:r>
              <w:rPr>
                <w:rFonts w:hint="eastAsia"/>
                <w:sz w:val="24"/>
                <w:szCs w:val="24"/>
                <w:lang w:val="en-US"/>
              </w:rPr>
              <w:t>nmgzyjzzc@163.com</w:t>
            </w:r>
            <w:r>
              <w:rPr>
                <w:rFonts w:hint="eastAsia"/>
                <w:sz w:val="24"/>
                <w:szCs w:val="24"/>
                <w:lang w:val="en-US"/>
              </w:rPr>
              <w:fldChar w:fldCharType="end"/>
            </w:r>
          </w:p>
        </w:tc>
      </w:tr>
    </w:tbl>
    <w:p>
      <w:pPr>
        <w:rPr>
          <w:rFonts w:hint="eastAsia"/>
          <w:b/>
          <w:sz w:val="44"/>
          <w:szCs w:val="44"/>
          <w:lang w:val="en-US"/>
        </w:rPr>
      </w:pPr>
      <w:bookmarkStart w:id="0" w:name="一、投标函及投标函附录"/>
      <w:bookmarkEnd w:id="0"/>
      <w:bookmarkStart w:id="1" w:name="第二章__投标人须知"/>
      <w:bookmarkEnd w:id="1"/>
      <w:r>
        <w:rPr>
          <w:rFonts w:hint="eastAsia"/>
          <w:b/>
          <w:sz w:val="44"/>
          <w:szCs w:val="44"/>
          <w:lang w:val="en-US"/>
        </w:rPr>
        <w:br w:type="page"/>
      </w:r>
    </w:p>
    <w:p>
      <w:pPr>
        <w:spacing w:before="0" w:after="0" w:line="553" w:lineRule="exact"/>
        <w:ind w:right="17"/>
        <w:jc w:val="center"/>
        <w:rPr>
          <w:rFonts w:hint="eastAsia" w:ascii="微软雅黑" w:hAnsi="宋体" w:eastAsia="微软雅黑" w:cs="宋体"/>
          <w:b/>
          <w:sz w:val="31"/>
          <w:lang w:val="en-US" w:eastAsia="zh-CN"/>
        </w:rPr>
      </w:pPr>
    </w:p>
    <w:p>
      <w:pPr>
        <w:spacing w:before="0" w:after="0" w:line="553" w:lineRule="exact"/>
        <w:ind w:right="17"/>
        <w:jc w:val="center"/>
        <w:rPr>
          <w:rFonts w:hint="eastAsia" w:ascii="微软雅黑" w:hAnsi="宋体" w:eastAsia="微软雅黑" w:cs="宋体"/>
          <w:b/>
          <w:sz w:val="31"/>
          <w:lang w:val="en-US" w:eastAsia="zh-CN"/>
        </w:rPr>
      </w:pPr>
      <w:r>
        <w:rPr>
          <w:rFonts w:hint="eastAsia" w:ascii="微软雅黑" w:hAnsi="宋体" w:eastAsia="微软雅黑" w:cs="宋体"/>
          <w:b/>
          <w:sz w:val="31"/>
          <w:lang w:val="en-US" w:eastAsia="zh-CN"/>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textAlignment w:val="auto"/>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560" w:firstLineChars="200"/>
        <w:jc w:val="left"/>
        <w:textAlignment w:val="auto"/>
        <w:rPr>
          <w:sz w:val="28"/>
          <w:szCs w:val="28"/>
        </w:rPr>
      </w:pPr>
      <w:r>
        <w:rPr>
          <w:sz w:val="28"/>
          <w:szCs w:val="28"/>
        </w:rPr>
        <w:t>我方已仔细研究了</w:t>
      </w:r>
      <w:r>
        <w:rPr>
          <w:rFonts w:hint="eastAsia"/>
          <w:sz w:val="28"/>
          <w:szCs w:val="28"/>
          <w:lang w:val="en-US"/>
        </w:rPr>
        <w:t>赤峰学院附属医院临床综合楼建设项目</w:t>
      </w:r>
      <w:r>
        <w:rPr>
          <w:rFonts w:hint="eastAsia"/>
          <w:sz w:val="28"/>
          <w:szCs w:val="28"/>
          <w:lang w:val="en-US" w:eastAsia="zh-CN"/>
        </w:rPr>
        <w:t>衬塑管</w:t>
      </w:r>
      <w:r>
        <w:rPr>
          <w:rFonts w:hint="eastAsia"/>
          <w:sz w:val="28"/>
          <w:szCs w:val="28"/>
          <w:lang w:val="en-US"/>
        </w:rPr>
        <w:t>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eastAsia="zh-CN"/>
        </w:rPr>
        <w:t>愿意以我方加盖公章的报价单为准，</w:t>
      </w:r>
      <w:r>
        <w:rPr>
          <w:sz w:val="28"/>
          <w:szCs w:val="28"/>
        </w:rPr>
        <w:t>按合同约</w:t>
      </w:r>
      <w:r>
        <w:rPr>
          <w:rFonts w:hint="eastAsia"/>
          <w:sz w:val="28"/>
          <w:szCs w:val="28"/>
          <w:lang w:val="en-US" w:eastAsia="zh-CN"/>
        </w:rPr>
        <w:t>定时间进场。</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7" w:line="360" w:lineRule="auto"/>
        <w:ind w:left="0" w:leftChars="0" w:firstLine="560" w:firstLineChars="200"/>
        <w:textAlignment w:val="auto"/>
        <w:rPr>
          <w:sz w:val="28"/>
          <w:szCs w:val="28"/>
        </w:rPr>
      </w:pPr>
      <w:r>
        <w:rPr>
          <w:rFonts w:hint="eastAsia"/>
          <w:sz w:val="28"/>
          <w:szCs w:val="28"/>
          <w:lang w:val="en-US"/>
        </w:rPr>
        <w:t>1、</w:t>
      </w:r>
      <w:r>
        <w:rPr>
          <w:sz w:val="28"/>
          <w:szCs w:val="28"/>
        </w:rPr>
        <w:t>我方承诺在招标文件规定的投标有效期内不修改、撤销投标文件。</w:t>
      </w:r>
    </w:p>
    <w:p>
      <w:pPr>
        <w:pStyle w:val="16"/>
        <w:keepNext w:val="0"/>
        <w:keepLines w:val="0"/>
        <w:pageBreakBefore w:val="0"/>
        <w:widowControl w:val="0"/>
        <w:tabs>
          <w:tab w:val="left" w:pos="1494"/>
        </w:tabs>
        <w:kinsoku/>
        <w:wordWrap/>
        <w:overflowPunct/>
        <w:topLinePunct w:val="0"/>
        <w:autoSpaceDE w:val="0"/>
        <w:autoSpaceDN w:val="0"/>
        <w:bidi w:val="0"/>
        <w:adjustRightInd/>
        <w:snapToGrid/>
        <w:spacing w:before="66" w:line="360" w:lineRule="auto"/>
        <w:ind w:left="0" w:leftChars="0" w:firstLine="560" w:firstLineChars="200"/>
        <w:textAlignment w:val="auto"/>
        <w:rPr>
          <w:sz w:val="28"/>
          <w:szCs w:val="28"/>
        </w:rPr>
      </w:pPr>
      <w:r>
        <w:rPr>
          <w:rFonts w:hint="eastAsia"/>
          <w:sz w:val="28"/>
          <w:szCs w:val="28"/>
          <w:lang w:val="en-US"/>
        </w:rPr>
        <w:t>2、</w:t>
      </w:r>
      <w:r>
        <w:rPr>
          <w:sz w:val="28"/>
          <w:szCs w:val="28"/>
        </w:rPr>
        <w:t>如我方中标：</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before="1" w:line="360" w:lineRule="auto"/>
        <w:ind w:left="0" w:leftChars="0" w:firstLine="560" w:firstLineChars="200"/>
        <w:textAlignment w:val="auto"/>
        <w:rPr>
          <w:sz w:val="28"/>
          <w:szCs w:val="28"/>
        </w:rPr>
      </w:pPr>
      <w:r>
        <w:rPr>
          <w:sz w:val="28"/>
          <w:szCs w:val="28"/>
        </w:rPr>
        <w:t>我方承诺在收到中标通知书后，在中标通知书规定的期限内与你方签订合同。</w:t>
      </w:r>
    </w:p>
    <w:p>
      <w:pPr>
        <w:pStyle w:val="16"/>
        <w:keepNext w:val="0"/>
        <w:keepLines w:val="0"/>
        <w:pageBreakBefore w:val="0"/>
        <w:widowControl w:val="0"/>
        <w:tabs>
          <w:tab w:val="left" w:pos="1854"/>
        </w:tabs>
        <w:kinsoku/>
        <w:wordWrap/>
        <w:overflowPunct/>
        <w:topLinePunct w:val="0"/>
        <w:autoSpaceDE w:val="0"/>
        <w:autoSpaceDN w:val="0"/>
        <w:bidi w:val="0"/>
        <w:adjustRightInd/>
        <w:snapToGrid/>
        <w:spacing w:line="360" w:lineRule="auto"/>
        <w:ind w:left="0" w:leftChars="0" w:firstLine="560" w:firstLineChars="200"/>
        <w:textAlignment w:val="auto"/>
        <w:rPr>
          <w:sz w:val="28"/>
          <w:szCs w:val="28"/>
        </w:rPr>
      </w:pPr>
      <w:r>
        <w:rPr>
          <w:sz w:val="28"/>
          <w:szCs w:val="28"/>
        </w:rPr>
        <w:t>我方承诺在合同约定的期限内</w:t>
      </w:r>
      <w:r>
        <w:rPr>
          <w:rFonts w:hint="eastAsia"/>
          <w:sz w:val="28"/>
          <w:szCs w:val="28"/>
          <w:lang w:val="en-US" w:eastAsia="zh-CN"/>
        </w:rPr>
        <w:t>及时按贵单位要求</w:t>
      </w:r>
      <w:r>
        <w:rPr>
          <w:sz w:val="28"/>
          <w:szCs w:val="28"/>
        </w:rPr>
        <w:t>完成</w:t>
      </w:r>
      <w:r>
        <w:rPr>
          <w:rFonts w:hint="eastAsia"/>
          <w:sz w:val="28"/>
          <w:szCs w:val="28"/>
          <w:lang w:val="en-US" w:eastAsia="zh-CN"/>
        </w:rPr>
        <w:t>每一次衬塑管</w:t>
      </w:r>
      <w:r>
        <w:rPr>
          <w:rFonts w:hint="eastAsia"/>
          <w:color w:val="000000" w:themeColor="text1"/>
          <w:sz w:val="28"/>
          <w:szCs w:val="28"/>
          <w:lang w:val="en-US" w:eastAsia="zh-CN"/>
          <w14:textFill>
            <w14:solidFill>
              <w14:schemeClr w14:val="tx1"/>
            </w14:solidFill>
          </w14:textFill>
        </w:rPr>
        <w:t>供应，</w:t>
      </w:r>
      <w:r>
        <w:rPr>
          <w:rFonts w:hint="eastAsia"/>
          <w:sz w:val="28"/>
          <w:szCs w:val="28"/>
        </w:rPr>
        <w:t>确保产品数量及质量。</w:t>
      </w:r>
    </w:p>
    <w:p>
      <w:pPr>
        <w:pStyle w:val="9"/>
        <w:keepNext w:val="0"/>
        <w:keepLines w:val="0"/>
        <w:pageBreakBefore w:val="0"/>
        <w:widowControl w:val="0"/>
        <w:kinsoku/>
        <w:wordWrap/>
        <w:overflowPunct/>
        <w:topLinePunct w:val="0"/>
        <w:autoSpaceDE w:val="0"/>
        <w:autoSpaceDN w:val="0"/>
        <w:bidi w:val="0"/>
        <w:adjustRightInd/>
        <w:snapToGrid/>
        <w:spacing w:line="560" w:lineRule="exact"/>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ind w:firstLine="1120" w:firstLineChars="400"/>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pPr>
        <w:rPr>
          <w:rFonts w:ascii="宋体" w:hAnsi="宋体" w:eastAsia="宋体"/>
          <w:sz w:val="28"/>
          <w:szCs w:val="28"/>
        </w:rPr>
      </w:pPr>
    </w:p>
    <w:p>
      <w:pPr>
        <w:pStyle w:val="9"/>
        <w:spacing w:before="66" w:line="360" w:lineRule="auto"/>
        <w:rPr>
          <w:rFonts w:hint="eastAsia" w:eastAsia="宋体"/>
          <w:b/>
          <w:bCs/>
          <w:sz w:val="24"/>
          <w:szCs w:val="24"/>
          <w:lang w:val="en-US" w:eastAsia="zh-CN"/>
        </w:rPr>
        <w:sectPr>
          <w:headerReference r:id="rId8" w:type="default"/>
          <w:footerReference r:id="rId9" w:type="default"/>
          <w:pgSz w:w="11910" w:h="16850"/>
          <w:pgMar w:top="1440" w:right="1800" w:bottom="1440" w:left="1800" w:header="1051" w:footer="1057" w:gutter="0"/>
          <w:cols w:space="720" w:num="1"/>
        </w:sectPr>
      </w:pPr>
    </w:p>
    <w:p>
      <w:pPr>
        <w:ind w:right="337"/>
        <w:jc w:val="center"/>
        <w:rPr>
          <w:b/>
          <w:sz w:val="30"/>
        </w:rPr>
      </w:pPr>
      <w:bookmarkStart w:id="2" w:name="（八）承诺书"/>
      <w:bookmarkEnd w:id="2"/>
      <w:bookmarkStart w:id="3" w:name="（七）不拖欠农牧民工工资承诺函"/>
      <w:bookmarkEnd w:id="3"/>
      <w:bookmarkStart w:id="4" w:name="八、资格审查资料"/>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lang w:eastAsia="zh-CN"/>
        </w:rPr>
        <w:t>）</w:t>
      </w:r>
      <w:r>
        <w:rPr>
          <w:sz w:val="28"/>
          <w:szCs w:val="28"/>
        </w:rPr>
        <w:t xml:space="preserve">：   </w:t>
      </w:r>
    </w:p>
    <w:p>
      <w:pPr>
        <w:bidi w:val="0"/>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赤峰学院附属医院临床综合楼建设项目</w:t>
      </w:r>
      <w:r>
        <w:rPr>
          <w:rFonts w:hint="eastAsia"/>
          <w:sz w:val="28"/>
          <w:szCs w:val="28"/>
          <w:lang w:val="en-US" w:eastAsia="zh-CN"/>
        </w:rPr>
        <w:t>衬塑管</w:t>
      </w:r>
      <w:r>
        <w:rPr>
          <w:rFonts w:hint="eastAsia"/>
          <w:sz w:val="28"/>
          <w:szCs w:val="28"/>
          <w:lang w:val="en-US"/>
        </w:rPr>
        <w:t>采购</w:t>
      </w:r>
      <w:r>
        <w:rPr>
          <w:sz w:val="28"/>
          <w:szCs w:val="28"/>
        </w:rPr>
        <w:t>（标段名称）进行投标。投标文件中所有关于投标人资格的文件、证明、业绩、人员资料、陈述均是真实的、准确的。若有不实，我公司承担由此而产生的一切后果。</w:t>
      </w:r>
    </w:p>
    <w:p>
      <w:pPr>
        <w:bidi w:val="0"/>
        <w:ind w:firstLine="560" w:firstLineChars="200"/>
        <w:rPr>
          <w:sz w:val="28"/>
          <w:szCs w:val="28"/>
        </w:rPr>
      </w:pPr>
      <w:bookmarkStart w:id="7" w:name="特此声明！"/>
      <w:bookmarkEnd w:id="7"/>
      <w:r>
        <w:rPr>
          <w:sz w:val="28"/>
          <w:szCs w:val="28"/>
        </w:rPr>
        <w:t>特此声明！</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bookmarkStart w:id="8" w:name="投标人名称：（公章）"/>
      <w:bookmarkEnd w:id="8"/>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sz w:val="28"/>
          <w:szCs w:val="28"/>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ascii="宋体" w:hAnsi="宋体" w:eastAsia="宋体"/>
          <w:sz w:val="28"/>
          <w:szCs w:val="28"/>
        </w:rPr>
      </w:pPr>
      <w:r>
        <w:rPr>
          <w:rFonts w:hint="eastAsia"/>
          <w:sz w:val="28"/>
          <w:szCs w:val="28"/>
          <w:lang w:val="en-US" w:eastAsia="zh-CN"/>
        </w:rPr>
        <w:t>电    话：</w:t>
      </w:r>
      <w:r>
        <w:rPr>
          <w:rFonts w:hint="eastAsia"/>
          <w:sz w:val="28"/>
          <w:szCs w:val="28"/>
          <w:u w:val="single"/>
          <w:lang w:val="en-US" w:eastAsia="zh-CN"/>
        </w:rPr>
        <w:t xml:space="preserve">                 </w:t>
      </w:r>
    </w:p>
    <w:p>
      <w:r>
        <w:br w:type="page"/>
      </w:r>
    </w:p>
    <w:p>
      <w:pPr>
        <w:spacing w:line="480" w:lineRule="auto"/>
        <w:jc w:val="center"/>
        <w:rPr>
          <w:rFonts w:hint="eastAsia"/>
          <w:b/>
          <w:bCs/>
          <w:sz w:val="32"/>
          <w:szCs w:val="32"/>
        </w:rPr>
      </w:pPr>
      <w:r>
        <w:rPr>
          <w:rFonts w:hint="eastAsia"/>
          <w:b/>
          <w:bCs/>
          <w:sz w:val="32"/>
          <w:szCs w:val="32"/>
          <w:lang w:val="en-US" w:eastAsia="zh-CN"/>
        </w:rPr>
        <w:t>衬塑管</w:t>
      </w:r>
      <w:r>
        <w:rPr>
          <w:rFonts w:hint="eastAsia"/>
          <w:b/>
          <w:bCs/>
          <w:sz w:val="32"/>
          <w:szCs w:val="32"/>
        </w:rPr>
        <w:t>报价单</w:t>
      </w:r>
    </w:p>
    <w:tbl>
      <w:tblPr>
        <w:tblStyle w:val="12"/>
        <w:tblW w:w="7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9"/>
        <w:gridCol w:w="2234"/>
        <w:gridCol w:w="975"/>
        <w:gridCol w:w="797"/>
        <w:gridCol w:w="1110"/>
        <w:gridCol w:w="1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物料名称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需求数量</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热水热镀锌衬塑钢管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热水热镀锌衬塑钢管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热水热镀锌衬塑钢管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热水热镀锌衬塑钢管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热水热镀锌衬塑钢管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DN70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热水热镀锌衬塑钢管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热水热镀锌衬塑钢管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热镀锌衬塑钢管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热镀锌衬塑钢管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热镀锌衬塑钢管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热镀锌衬塑钢管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钢管δ＝3.8mm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热镀锌衬塑钢管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热镀锌衬塑钢管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热镀锌衬塑钢管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钢管δ＝3.2mm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热镀锌衬塑钢管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钢管δ＝3.0mm</w:t>
            </w:r>
          </w:p>
        </w:tc>
      </w:tr>
    </w:tbl>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p>
    <w:p>
      <w:pPr>
        <w:pStyle w:val="9"/>
        <w:keepNext w:val="0"/>
        <w:keepLines w:val="0"/>
        <w:pageBreakBefore w:val="0"/>
        <w:widowControl w:val="0"/>
        <w:kinsoku/>
        <w:wordWrap/>
        <w:overflowPunct/>
        <w:topLinePunct w:val="0"/>
        <w:autoSpaceDE w:val="0"/>
        <w:autoSpaceDN w:val="0"/>
        <w:bidi w:val="0"/>
        <w:adjustRightInd/>
        <w:snapToGrid/>
        <w:spacing w:before="66" w:line="560" w:lineRule="exact"/>
        <w:jc w:val="both"/>
        <w:textAlignment w:val="auto"/>
        <w:rPr>
          <w:sz w:val="28"/>
          <w:szCs w:val="28"/>
        </w:rPr>
      </w:pPr>
      <w:r>
        <w:rPr>
          <w:sz w:val="28"/>
          <w:szCs w:val="28"/>
        </w:rPr>
        <w:t>投</w:t>
      </w:r>
      <w:r>
        <w:rPr>
          <w:rFonts w:hint="eastAsia"/>
          <w:sz w:val="28"/>
          <w:szCs w:val="28"/>
          <w:lang w:val="en-US" w:eastAsia="zh-CN"/>
        </w:rPr>
        <w:t xml:space="preserve"> </w:t>
      </w:r>
      <w:r>
        <w:rPr>
          <w:sz w:val="28"/>
          <w:szCs w:val="28"/>
        </w:rPr>
        <w:t>标</w:t>
      </w:r>
      <w:r>
        <w:rPr>
          <w:rFonts w:hint="eastAsia"/>
          <w:sz w:val="28"/>
          <w:szCs w:val="28"/>
          <w:lang w:val="en-US" w:eastAsia="zh-CN"/>
        </w:rPr>
        <w:t xml:space="preserve"> </w:t>
      </w:r>
      <w:r>
        <w:rPr>
          <w:sz w:val="28"/>
          <w:szCs w:val="28"/>
        </w:rPr>
        <w:t xml:space="preserve">人（盖章）：                                      </w:t>
      </w:r>
    </w:p>
    <w:p>
      <w:pPr>
        <w:pStyle w:val="9"/>
        <w:keepNext w:val="0"/>
        <w:keepLines w:val="0"/>
        <w:pageBreakBefore w:val="0"/>
        <w:widowControl w:val="0"/>
        <w:kinsoku/>
        <w:wordWrap/>
        <w:overflowPunct/>
        <w:topLinePunct w:val="0"/>
        <w:autoSpaceDE w:val="0"/>
        <w:autoSpaceDN w:val="0"/>
        <w:bidi w:val="0"/>
        <w:adjustRightInd/>
        <w:snapToGrid/>
        <w:spacing w:before="67" w:line="560" w:lineRule="exact"/>
        <w:textAlignment w:val="auto"/>
        <w:rPr>
          <w:sz w:val="28"/>
          <w:szCs w:val="28"/>
        </w:rPr>
      </w:pPr>
      <w:r>
        <w:rPr>
          <w:sz w:val="28"/>
          <w:szCs w:val="28"/>
        </w:rPr>
        <w:t>法人代表或委托代理人（签字或盖章）：</w:t>
      </w:r>
      <w:r>
        <w:rPr>
          <w:sz w:val="28"/>
          <w:szCs w:val="28"/>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560" w:lineRule="exact"/>
        <w:textAlignment w:val="auto"/>
        <w:rPr>
          <w:rFonts w:hint="default"/>
          <w:b/>
          <w:bCs/>
          <w:sz w:val="28"/>
          <w:szCs w:val="28"/>
          <w:lang w:val="en-US" w:eastAsia="zh-CN"/>
        </w:rPr>
      </w:pPr>
      <w:r>
        <w:rPr>
          <w:rFonts w:hint="eastAsia"/>
          <w:sz w:val="28"/>
          <w:szCs w:val="28"/>
          <w:lang w:eastAsia="zh-CN"/>
        </w:rPr>
        <w:t>日</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期：</w:t>
      </w:r>
      <w:r>
        <w:rPr>
          <w:rFonts w:hint="eastAsia"/>
          <w:sz w:val="28"/>
          <w:szCs w:val="28"/>
          <w:u w:val="single"/>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lang w:val="en-US" w:eastAsia="zh-CN"/>
      </w:rPr>
    </w:pPr>
    <w:r>
      <w:rPr>
        <w:rFonts w:hint="eastAsia"/>
        <w:spacing w:val="14"/>
        <w:lang w:val="en-US" w:eastAsia="zh-CN"/>
      </w:rPr>
      <w:t>赤峰学院附属医院临床综合楼建设项目衬塑管采购招标文件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rPr>
        <w:rFonts w:hint="default"/>
        <w:lang w:val="en-US" w:eastAsia="zh-CN"/>
      </w:rPr>
    </w:pPr>
    <w:r>
      <w:rPr>
        <w:rFonts w:hint="eastAsia"/>
        <w:spacing w:val="14"/>
        <w:lang w:val="en-US" w:eastAsia="zh-CN"/>
      </w:rPr>
      <w:t>赤峰学院附属医院临床综合楼建设项目衬塑管采购招标文件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17C67"/>
    <w:multiLevelType w:val="singleLevel"/>
    <w:tmpl w:val="59017C67"/>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WI2MjIyYmRhNTg5YTIzNWMxOWZjY2E4MTI0MTAifQ=="/>
  </w:docVars>
  <w:rsids>
    <w:rsidRoot w:val="00172A27"/>
    <w:rsid w:val="017D0448"/>
    <w:rsid w:val="04D44B97"/>
    <w:rsid w:val="06347A43"/>
    <w:rsid w:val="06440B14"/>
    <w:rsid w:val="07F02457"/>
    <w:rsid w:val="0E2172AA"/>
    <w:rsid w:val="10DE798C"/>
    <w:rsid w:val="11A12D97"/>
    <w:rsid w:val="122F4DBC"/>
    <w:rsid w:val="130701F8"/>
    <w:rsid w:val="135A5EEF"/>
    <w:rsid w:val="13C91A36"/>
    <w:rsid w:val="156823C4"/>
    <w:rsid w:val="16864B17"/>
    <w:rsid w:val="17DA7CD1"/>
    <w:rsid w:val="18E03D7A"/>
    <w:rsid w:val="1A223C28"/>
    <w:rsid w:val="1E4D42D8"/>
    <w:rsid w:val="21E44B88"/>
    <w:rsid w:val="23100139"/>
    <w:rsid w:val="26DA0E5B"/>
    <w:rsid w:val="27D0445D"/>
    <w:rsid w:val="27EA3888"/>
    <w:rsid w:val="281A18FF"/>
    <w:rsid w:val="297E44FC"/>
    <w:rsid w:val="298C4E6A"/>
    <w:rsid w:val="2BCF3D57"/>
    <w:rsid w:val="2CE31C7E"/>
    <w:rsid w:val="2D8A4924"/>
    <w:rsid w:val="30862E5A"/>
    <w:rsid w:val="353335A8"/>
    <w:rsid w:val="35B7717F"/>
    <w:rsid w:val="35FE6A03"/>
    <w:rsid w:val="38086DE9"/>
    <w:rsid w:val="381946E1"/>
    <w:rsid w:val="381B56B5"/>
    <w:rsid w:val="383C459B"/>
    <w:rsid w:val="3CB50CBA"/>
    <w:rsid w:val="3D1C7FCA"/>
    <w:rsid w:val="3E0013C5"/>
    <w:rsid w:val="3F6C5947"/>
    <w:rsid w:val="403B3BE9"/>
    <w:rsid w:val="41471584"/>
    <w:rsid w:val="445039F8"/>
    <w:rsid w:val="46CD560B"/>
    <w:rsid w:val="4A626B76"/>
    <w:rsid w:val="4D1B4BD9"/>
    <w:rsid w:val="4E9354D1"/>
    <w:rsid w:val="51D13AD5"/>
    <w:rsid w:val="52BE3AD4"/>
    <w:rsid w:val="531E3DE3"/>
    <w:rsid w:val="55951FDB"/>
    <w:rsid w:val="562F1D40"/>
    <w:rsid w:val="56EF1C52"/>
    <w:rsid w:val="573E3EB0"/>
    <w:rsid w:val="59610B2C"/>
    <w:rsid w:val="59892C39"/>
    <w:rsid w:val="5A964B15"/>
    <w:rsid w:val="5CB3212F"/>
    <w:rsid w:val="65544930"/>
    <w:rsid w:val="66E94FBA"/>
    <w:rsid w:val="67862298"/>
    <w:rsid w:val="67F76A80"/>
    <w:rsid w:val="682A4EB5"/>
    <w:rsid w:val="694D0401"/>
    <w:rsid w:val="699301F4"/>
    <w:rsid w:val="69BE438A"/>
    <w:rsid w:val="6A1A3B7D"/>
    <w:rsid w:val="6B246DE4"/>
    <w:rsid w:val="6D56468D"/>
    <w:rsid w:val="71C810B2"/>
    <w:rsid w:val="73E6032E"/>
    <w:rsid w:val="75E632B8"/>
    <w:rsid w:val="78C0450C"/>
    <w:rsid w:val="7A5B6CE4"/>
    <w:rsid w:val="7F673D36"/>
    <w:rsid w:val="7F6D03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paragraph" w:customStyle="1" w:styleId="17">
    <w:name w:val="其他"/>
    <w:basedOn w:val="1"/>
    <w:qFormat/>
    <w:uiPriority w:val="0"/>
    <w:pPr>
      <w:shd w:val="clear" w:color="auto" w:fill="FFFFFF"/>
      <w:autoSpaceDE/>
      <w:autoSpaceDN/>
      <w:spacing w:after="380" w:line="480" w:lineRule="auto"/>
      <w:ind w:firstLine="130"/>
    </w:pPr>
    <w:rPr>
      <w:rFonts w:ascii="MingLiU" w:hAnsi="MingLiU" w:eastAsia="MingLiU" w:cs="MingLiU"/>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2562</Words>
  <Characters>3149</Characters>
  <Lines>0</Lines>
  <Paragraphs>0</Paragraphs>
  <TotalTime>1</TotalTime>
  <ScaleCrop>false</ScaleCrop>
  <LinksUpToDate>false</LinksUpToDate>
  <CharactersWithSpaces>3579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Administrator</cp:lastModifiedBy>
  <dcterms:modified xsi:type="dcterms:W3CDTF">2023-02-11T03:14:51Z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